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0C3A35">
            <w:pPr>
              <w:jc w:val="center"/>
              <w:rPr>
                <w:rFonts w:ascii="Arial" w:hAnsi="Arial"/>
              </w:rPr>
            </w:pPr>
            <w:r>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C95714" w:rsidRDefault="00C95714">
            <w:pPr>
              <w:rPr>
                <w:rFonts w:ascii="Arial" w:hAnsi="Arial"/>
                <w:b/>
              </w:rPr>
            </w:pPr>
            <w:r>
              <w:rPr>
                <w:rFonts w:ascii="Arial" w:hAnsi="Arial"/>
                <w:b/>
              </w:rPr>
              <w:t xml:space="preserve">Teaching Methods II in </w:t>
            </w:r>
            <w:proofErr w:type="spellStart"/>
            <w:r>
              <w:rPr>
                <w:rFonts w:ascii="Arial" w:hAnsi="Arial"/>
                <w:b/>
              </w:rPr>
              <w:t>ECE</w:t>
            </w:r>
            <w:proofErr w:type="spellEnd"/>
          </w:p>
        </w:tc>
      </w:tr>
      <w:tr w:rsidR="00D1300B">
        <w:tc>
          <w:tcPr>
            <w:tcW w:w="2518" w:type="dxa"/>
          </w:tcPr>
          <w:p w:rsidR="00D1300B" w:rsidRDefault="00D1300B" w:rsidP="00C95714">
            <w:pPr>
              <w:rPr>
                <w:rFonts w:ascii="Arial" w:hAnsi="Arial"/>
                <w:b/>
              </w:rPr>
            </w:pPr>
            <w:r>
              <w:rPr>
                <w:rFonts w:ascii="Arial" w:hAnsi="Arial"/>
                <w:b/>
                <w:lang w:val="en-GB"/>
              </w:rPr>
              <w:t>CODE NO. :</w:t>
            </w:r>
            <w:r w:rsidR="00C95714">
              <w:rPr>
                <w:rFonts w:ascii="Arial" w:hAnsi="Arial"/>
                <w:b/>
                <w:lang w:val="en-GB"/>
              </w:rPr>
              <w:t xml:space="preserve">  </w:t>
            </w:r>
          </w:p>
        </w:tc>
        <w:tc>
          <w:tcPr>
            <w:tcW w:w="3402" w:type="dxa"/>
            <w:gridSpan w:val="2"/>
          </w:tcPr>
          <w:p w:rsidR="00D1300B" w:rsidRPr="00C95714" w:rsidRDefault="00C95714">
            <w:pPr>
              <w:rPr>
                <w:rFonts w:ascii="Arial" w:hAnsi="Arial"/>
                <w:b/>
              </w:rPr>
            </w:pPr>
            <w:r w:rsidRPr="00C95714">
              <w:rPr>
                <w:rFonts w:ascii="Arial" w:hAnsi="Arial"/>
                <w:b/>
              </w:rPr>
              <w:t>ED131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C95714">
            <w:pPr>
              <w:rPr>
                <w:rFonts w:ascii="Arial" w:hAnsi="Arial"/>
              </w:rPr>
            </w:pPr>
            <w:r>
              <w:rPr>
                <w:rFonts w:ascii="Arial" w:hAnsi="Arial"/>
              </w:rPr>
              <w:t>2</w:t>
            </w:r>
          </w:p>
          <w:p w:rsidR="00C95714" w:rsidRDefault="00C95714">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r w:rsidR="00C95714">
              <w:rPr>
                <w:rFonts w:ascii="Arial" w:hAnsi="Arial"/>
                <w:b/>
                <w:lang w:val="en-GB"/>
              </w:rPr>
              <w:t xml:space="preserve"> </w:t>
            </w:r>
          </w:p>
          <w:p w:rsidR="00D1300B" w:rsidRDefault="00D1300B">
            <w:pPr>
              <w:rPr>
                <w:rFonts w:ascii="Arial" w:hAnsi="Arial"/>
              </w:rPr>
            </w:pPr>
          </w:p>
        </w:tc>
        <w:tc>
          <w:tcPr>
            <w:tcW w:w="6338" w:type="dxa"/>
            <w:gridSpan w:val="5"/>
          </w:tcPr>
          <w:p w:rsidR="00D1300B" w:rsidRPr="00C95714" w:rsidRDefault="00C95714">
            <w:pPr>
              <w:rPr>
                <w:rFonts w:ascii="Arial" w:hAnsi="Arial"/>
                <w:b/>
              </w:rPr>
            </w:pPr>
            <w:r>
              <w:rPr>
                <w:rFonts w:ascii="Arial" w:hAnsi="Arial"/>
                <w:b/>
              </w:rPr>
              <w:t>Early Childhood Education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C95714" w:rsidP="00ED64C6">
            <w:pPr>
              <w:rPr>
                <w:rFonts w:ascii="Arial" w:hAnsi="Arial"/>
              </w:rPr>
            </w:pPr>
            <w:r w:rsidRPr="00C95714">
              <w:rPr>
                <w:rFonts w:ascii="Arial" w:hAnsi="Arial"/>
                <w:b/>
              </w:rPr>
              <w:t>Colleen Brady</w:t>
            </w:r>
            <w:r>
              <w:rPr>
                <w:rFonts w:ascii="Arial" w:hAnsi="Arial"/>
              </w:rPr>
              <w:t xml:space="preserve"> </w:t>
            </w:r>
            <w:hyperlink r:id="rId9" w:history="1">
              <w:r w:rsidRPr="00E20C97">
                <w:rPr>
                  <w:rStyle w:val="Hyperlink"/>
                  <w:rFonts w:ascii="Arial" w:hAnsi="Arial"/>
                  <w:sz w:val="20"/>
                </w:rPr>
                <w:t>colleen.brady@saultcollege.ca</w:t>
              </w:r>
            </w:hyperlink>
            <w:r>
              <w:rPr>
                <w:rFonts w:ascii="Arial" w:hAnsi="Arial"/>
                <w:sz w:val="20"/>
              </w:rPr>
              <w:t xml:space="preserve">  </w:t>
            </w:r>
            <w:proofErr w:type="spellStart"/>
            <w:r>
              <w:rPr>
                <w:rFonts w:ascii="Arial" w:hAnsi="Arial"/>
                <w:sz w:val="20"/>
              </w:rPr>
              <w:t>ext</w:t>
            </w:r>
            <w:proofErr w:type="spellEnd"/>
            <w:r>
              <w:rPr>
                <w:rFonts w:ascii="Arial" w:hAnsi="Arial"/>
                <w:sz w:val="20"/>
              </w:rPr>
              <w:t xml:space="preserve"> </w:t>
            </w:r>
            <w:r w:rsidR="00ED64C6">
              <w:rPr>
                <w:rFonts w:ascii="Arial" w:hAnsi="Arial"/>
                <w:sz w:val="20"/>
              </w:rPr>
              <w:t>2572</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Pr="00C95714" w:rsidRDefault="000D47CD">
            <w:pPr>
              <w:rPr>
                <w:rFonts w:ascii="Arial" w:hAnsi="Arial"/>
                <w:b/>
                <w:sz w:val="20"/>
              </w:rPr>
            </w:pPr>
            <w:r>
              <w:rPr>
                <w:rFonts w:ascii="Arial" w:hAnsi="Arial"/>
                <w:b/>
                <w:sz w:val="22"/>
              </w:rPr>
              <w:t>2012 Jan</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0D47CD">
            <w:pPr>
              <w:rPr>
                <w:rFonts w:ascii="Arial" w:hAnsi="Arial"/>
              </w:rPr>
            </w:pPr>
            <w:r>
              <w:rPr>
                <w:rFonts w:ascii="Arial" w:hAnsi="Arial"/>
                <w:sz w:val="20"/>
              </w:rPr>
              <w:t>2011 Jan</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4B10CA">
            <w:pPr>
              <w:jc w:val="center"/>
              <w:rPr>
                <w:rFonts w:ascii="Arial" w:hAnsi="Arial"/>
              </w:rPr>
            </w:pPr>
            <w:r>
              <w:rPr>
                <w:rFonts w:ascii="Arial" w:hAnsi="Arial"/>
              </w:rPr>
              <w:t>“Angelique Lemay”</w:t>
            </w:r>
          </w:p>
        </w:tc>
        <w:tc>
          <w:tcPr>
            <w:tcW w:w="1188" w:type="dxa"/>
          </w:tcPr>
          <w:p w:rsidR="00D1300B" w:rsidRDefault="004B10CA">
            <w:pPr>
              <w:rPr>
                <w:rFonts w:ascii="Arial" w:hAnsi="Arial"/>
              </w:rPr>
            </w:pPr>
            <w:r>
              <w:rPr>
                <w:rFonts w:ascii="Arial" w:hAnsi="Arial"/>
              </w:rPr>
              <w:t>Jan/12</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ED695A">
            <w:pPr>
              <w:pStyle w:val="Heading2"/>
              <w:rPr>
                <w:rFonts w:ascii="Arial" w:hAnsi="Arial"/>
                <w:lang w:val="en-US"/>
              </w:rPr>
            </w:pPr>
            <w:r>
              <w:rPr>
                <w:rFonts w:ascii="Arial" w:hAnsi="Arial"/>
                <w:lang w:val="en-US"/>
              </w:rPr>
              <w:t>DEAN</w:t>
            </w:r>
          </w:p>
          <w:p w:rsidR="00ED695A" w:rsidRPr="00ED695A" w:rsidRDefault="00ED695A" w:rsidP="00ED695A"/>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D47CD">
            <w:pPr>
              <w:rPr>
                <w:rFonts w:ascii="Arial" w:hAnsi="Arial"/>
              </w:rPr>
            </w:pPr>
            <w:r>
              <w:rPr>
                <w:rFonts w:ascii="Arial" w:hAnsi="Arial"/>
              </w:rPr>
              <w:t>4 credits</w:t>
            </w:r>
          </w:p>
        </w:tc>
      </w:tr>
      <w:tr w:rsidR="00D1300B">
        <w:trPr>
          <w:cantSplit/>
        </w:trPr>
        <w:tc>
          <w:tcPr>
            <w:tcW w:w="2518" w:type="dxa"/>
          </w:tcPr>
          <w:p w:rsidR="00D1300B" w:rsidRPr="000D47CD" w:rsidRDefault="00D1300B">
            <w:pPr>
              <w:rPr>
                <w:rFonts w:ascii="Arial" w:hAnsi="Arial"/>
                <w:b/>
                <w:sz w:val="22"/>
                <w:lang w:val="en-GB"/>
              </w:rPr>
            </w:pPr>
            <w:r w:rsidRPr="000D47CD">
              <w:rPr>
                <w:rFonts w:ascii="Arial" w:hAnsi="Arial"/>
                <w:b/>
                <w:sz w:val="22"/>
                <w:lang w:val="en-GB"/>
              </w:rPr>
              <w:t>PREREQUISITE(S):</w:t>
            </w:r>
          </w:p>
          <w:p w:rsidR="00847492" w:rsidRPr="000D47CD" w:rsidRDefault="00847492">
            <w:pPr>
              <w:rPr>
                <w:rFonts w:ascii="Arial" w:hAnsi="Arial"/>
                <w:b/>
                <w:sz w:val="22"/>
                <w:lang w:val="en-GB"/>
              </w:rPr>
            </w:pPr>
            <w:r w:rsidRPr="000D47CD">
              <w:rPr>
                <w:rFonts w:ascii="Arial" w:hAnsi="Arial"/>
                <w:b/>
                <w:sz w:val="22"/>
                <w:lang w:val="en-GB"/>
              </w:rPr>
              <w:t>CO REQUISITE(S</w:t>
            </w:r>
            <w:r w:rsidR="000D47CD" w:rsidRPr="000D47CD">
              <w:rPr>
                <w:rFonts w:ascii="Arial" w:hAnsi="Arial"/>
                <w:b/>
                <w:sz w:val="22"/>
                <w:lang w:val="en-GB"/>
              </w:rPr>
              <w:t>):</w:t>
            </w:r>
            <w:r w:rsidR="000D47CD">
              <w:rPr>
                <w:rFonts w:ascii="Arial" w:hAnsi="Arial"/>
                <w:b/>
                <w:sz w:val="22"/>
                <w:lang w:val="en-GB"/>
              </w:rPr>
              <w:t xml:space="preserve">         </w:t>
            </w:r>
          </w:p>
          <w:p w:rsidR="00D1300B" w:rsidRDefault="00D1300B">
            <w:pPr>
              <w:rPr>
                <w:rFonts w:ascii="Arial" w:hAnsi="Arial"/>
              </w:rPr>
            </w:pPr>
          </w:p>
        </w:tc>
        <w:tc>
          <w:tcPr>
            <w:tcW w:w="6338" w:type="dxa"/>
            <w:gridSpan w:val="5"/>
          </w:tcPr>
          <w:p w:rsidR="00D1300B" w:rsidRDefault="000D47CD" w:rsidP="000D47CD">
            <w:pPr>
              <w:rPr>
                <w:rFonts w:ascii="Arial" w:hAnsi="Arial"/>
              </w:rPr>
            </w:pPr>
            <w:r>
              <w:rPr>
                <w:rFonts w:ascii="Arial" w:hAnsi="Arial"/>
              </w:rPr>
              <w:t xml:space="preserve">ED130, ED135, </w:t>
            </w:r>
          </w:p>
          <w:p w:rsidR="000D47CD" w:rsidRDefault="000D47CD" w:rsidP="000D47CD">
            <w:pPr>
              <w:rPr>
                <w:rFonts w:ascii="Arial" w:hAnsi="Arial"/>
              </w:rPr>
            </w:pPr>
            <w:r>
              <w:rPr>
                <w:rFonts w:ascii="Arial" w:hAnsi="Arial"/>
              </w:rPr>
              <w:t>ED136, ED137</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922787">
            <w:pPr>
              <w:rPr>
                <w:rFonts w:ascii="Arial" w:hAnsi="Arial"/>
              </w:rPr>
            </w:pPr>
            <w:r>
              <w:rPr>
                <w:rFonts w:ascii="Arial" w:hAnsi="Arial"/>
              </w:rPr>
              <w:t>4 HOURS / WEEK</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E25868" w:rsidRPr="00B835FC">
              <w:rPr>
                <w:rFonts w:ascii="Arial" w:hAnsi="Arial"/>
              </w:rPr>
              <w:t>2</w:t>
            </w:r>
            <w:r w:rsidR="00ED64C6">
              <w:rPr>
                <w:rFonts w:ascii="Arial" w:hAnsi="Arial"/>
              </w:rPr>
              <w:t>01</w:t>
            </w:r>
            <w:r w:rsidR="000D47CD">
              <w:rPr>
                <w:rFonts w:ascii="Arial" w:hAnsi="Arial"/>
              </w:rPr>
              <w:t>2</w:t>
            </w:r>
            <w:r w:rsidR="005F3FED">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0D47CD">
            <w:pPr>
              <w:pStyle w:val="Heading2"/>
              <w:tabs>
                <w:tab w:val="center" w:pos="4560"/>
              </w:tabs>
              <w:rPr>
                <w:rFonts w:ascii="Arial" w:hAnsi="Arial"/>
                <w:b w:val="0"/>
              </w:rPr>
            </w:pPr>
            <w:r>
              <w:rPr>
                <w:rFonts w:ascii="Arial" w:hAnsi="Arial"/>
                <w:b w:val="0"/>
                <w:i/>
              </w:rPr>
              <w:t xml:space="preserve">For additional information, please contact </w:t>
            </w:r>
            <w:r w:rsidR="00C95714">
              <w:rPr>
                <w:rFonts w:ascii="Arial" w:hAnsi="Arial"/>
                <w:b w:val="0"/>
                <w:i/>
              </w:rPr>
              <w:t>Angelique Lemay</w:t>
            </w:r>
            <w:r w:rsidR="003D0B70">
              <w:rPr>
                <w:rFonts w:ascii="Arial" w:hAnsi="Arial"/>
                <w:b w:val="0"/>
                <w:i/>
              </w:rPr>
              <w:t xml:space="preserve"> </w:t>
            </w:r>
            <w:r w:rsidR="000D47CD">
              <w:rPr>
                <w:rFonts w:ascii="Arial" w:hAnsi="Arial"/>
                <w:b w:val="0"/>
                <w:i/>
              </w:rPr>
              <w:t>Dean</w:t>
            </w:r>
          </w:p>
        </w:tc>
      </w:tr>
      <w:tr w:rsidR="00D1300B">
        <w:trPr>
          <w:cantSplit/>
        </w:trPr>
        <w:tc>
          <w:tcPr>
            <w:tcW w:w="8856" w:type="dxa"/>
            <w:gridSpan w:val="6"/>
          </w:tcPr>
          <w:p w:rsidR="00D1300B" w:rsidRDefault="00D1300B" w:rsidP="00847492">
            <w:pPr>
              <w:tabs>
                <w:tab w:val="center" w:pos="4560"/>
              </w:tabs>
              <w:jc w:val="center"/>
              <w:rPr>
                <w:rFonts w:ascii="Arial" w:hAnsi="Arial"/>
                <w:i/>
                <w:lang w:val="en-GB"/>
              </w:rPr>
            </w:pPr>
            <w:r>
              <w:rPr>
                <w:rFonts w:ascii="Arial" w:hAnsi="Arial"/>
                <w:i/>
                <w:lang w:val="en-GB"/>
              </w:rPr>
              <w:t xml:space="preserve">School of </w:t>
            </w:r>
            <w:r w:rsidR="00847492">
              <w:rPr>
                <w:rFonts w:ascii="Arial" w:hAnsi="Arial"/>
                <w:i/>
                <w:lang w:val="en-GB"/>
              </w:rPr>
              <w:t>Community Services</w:t>
            </w:r>
            <w:r w:rsidR="000D47CD">
              <w:rPr>
                <w:rFonts w:ascii="Arial" w:hAnsi="Arial"/>
                <w:i/>
                <w:lang w:val="en-GB"/>
              </w:rPr>
              <w:t xml:space="preserve"> and Interdisciplinary Studies</w:t>
            </w:r>
          </w:p>
        </w:tc>
      </w:tr>
      <w:tr w:rsidR="00D1300B">
        <w:trPr>
          <w:cantSplit/>
        </w:trPr>
        <w:tc>
          <w:tcPr>
            <w:tcW w:w="8856" w:type="dxa"/>
            <w:gridSpan w:val="6"/>
          </w:tcPr>
          <w:p w:rsidR="00D1300B" w:rsidRDefault="00D1300B" w:rsidP="00847492">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847492">
              <w:rPr>
                <w:rFonts w:ascii="Arial" w:hAnsi="Arial"/>
                <w:i/>
                <w:lang w:val="en-GB"/>
              </w:rPr>
              <w:t>2737</w:t>
            </w:r>
          </w:p>
          <w:p w:rsidR="009654C3" w:rsidRDefault="009654C3" w:rsidP="00847492">
            <w:pPr>
              <w:tabs>
                <w:tab w:val="center" w:pos="4560"/>
              </w:tabs>
              <w:jc w:val="center"/>
              <w:rPr>
                <w:rFonts w:ascii="Arial" w:hAnsi="Arial"/>
                <w:i/>
                <w:lang w:val="en-GB"/>
              </w:rPr>
            </w:pPr>
          </w:p>
          <w:p w:rsidR="009654C3" w:rsidRDefault="009654C3" w:rsidP="00847492">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b/>
              </w:rPr>
            </w:pPr>
            <w:r>
              <w:rPr>
                <w:rFonts w:ascii="Arial" w:hAnsi="Arial"/>
                <w:b/>
              </w:rPr>
              <w:t>I.</w:t>
            </w:r>
          </w:p>
        </w:tc>
        <w:tc>
          <w:tcPr>
            <w:tcW w:w="8181" w:type="dxa"/>
            <w:gridSpan w:val="2"/>
          </w:tcPr>
          <w:p w:rsidR="00D1300B" w:rsidRDefault="00D1300B">
            <w:pPr>
              <w:rPr>
                <w:rFonts w:ascii="Arial" w:hAnsi="Arial"/>
                <w:b/>
              </w:rPr>
            </w:pPr>
            <w:r>
              <w:rPr>
                <w:rFonts w:ascii="Arial" w:hAnsi="Arial"/>
                <w:b/>
              </w:rPr>
              <w:t>COURSE DESCRIPTION:</w:t>
            </w:r>
          </w:p>
          <w:p w:rsidR="005C4FE9" w:rsidRPr="005C4FE9" w:rsidRDefault="00922787" w:rsidP="00922787">
            <w:pPr>
              <w:rPr>
                <w:rFonts w:ascii="Arial" w:hAnsi="Arial"/>
                <w:u w:val="single"/>
              </w:rPr>
            </w:pPr>
            <w:r>
              <w:t>This course is a continuation of Teaching Methods I. It expands on the role of the teacher as mediator between the child and the learning environment. The student will explore the teacher’s role in facilitating children’s learning and in meeting their developmental needs through positive teaching behaviors and facilitative techniques. Developmental theories will be applied to program areas. A Web-based format will be used for some assignments and for course notes</w:t>
            </w:r>
          </w:p>
        </w:tc>
      </w:tr>
      <w:tr w:rsidR="00922787">
        <w:tc>
          <w:tcPr>
            <w:tcW w:w="675" w:type="dxa"/>
          </w:tcPr>
          <w:p w:rsidR="00922787" w:rsidRDefault="00922787">
            <w:pPr>
              <w:rPr>
                <w:rFonts w:ascii="Arial" w:hAnsi="Arial"/>
                <w:b/>
              </w:rPr>
            </w:pPr>
          </w:p>
        </w:tc>
        <w:tc>
          <w:tcPr>
            <w:tcW w:w="8181" w:type="dxa"/>
            <w:gridSpan w:val="2"/>
          </w:tcPr>
          <w:p w:rsidR="00922787" w:rsidRDefault="00922787">
            <w:pPr>
              <w:rPr>
                <w:rFonts w:ascii="Arial" w:hAnsi="Arial"/>
                <w:b/>
              </w:rPr>
            </w:pPr>
          </w:p>
        </w:tc>
      </w:tr>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341481" w:rsidRDefault="00D1300B">
            <w:pPr>
              <w:rPr>
                <w:rFonts w:ascii="Arial" w:hAnsi="Arial" w:cs="Arial"/>
                <w:sz w:val="20"/>
              </w:rPr>
            </w:pPr>
            <w:r w:rsidRPr="00341481">
              <w:rPr>
                <w:rFonts w:ascii="Arial" w:hAnsi="Arial" w:cs="Arial"/>
                <w:sz w:val="20"/>
              </w:rPr>
              <w:t>1.</w:t>
            </w:r>
          </w:p>
        </w:tc>
        <w:tc>
          <w:tcPr>
            <w:tcW w:w="7614" w:type="dxa"/>
          </w:tcPr>
          <w:p w:rsidR="00D1300B" w:rsidRPr="00341481" w:rsidRDefault="00922787" w:rsidP="00922787">
            <w:pPr>
              <w:rPr>
                <w:rFonts w:ascii="Arial" w:hAnsi="Arial" w:cs="Arial"/>
                <w:sz w:val="20"/>
              </w:rPr>
            </w:pPr>
            <w:r w:rsidRPr="00341481">
              <w:rPr>
                <w:rFonts w:ascii="Arial" w:hAnsi="Arial" w:cs="Arial"/>
                <w:b/>
                <w:sz w:val="20"/>
              </w:rPr>
              <w:t xml:space="preserve">Detail the elements in the environment which promote the development of the Affective domain. </w:t>
            </w:r>
            <w:r w:rsidRPr="00341481">
              <w:rPr>
                <w:rFonts w:ascii="Arial" w:hAnsi="Arial" w:cs="Arial"/>
                <w:i/>
                <w:sz w:val="20"/>
              </w:rPr>
              <w:t xml:space="preserve">(Reflection of </w:t>
            </w:r>
            <w:proofErr w:type="spellStart"/>
            <w:r w:rsidRPr="00341481">
              <w:rPr>
                <w:rFonts w:ascii="Arial" w:hAnsi="Arial" w:cs="Arial"/>
                <w:i/>
                <w:sz w:val="20"/>
              </w:rPr>
              <w:t>CSAC</w:t>
            </w:r>
            <w:proofErr w:type="spellEnd"/>
            <w:r w:rsidRPr="00341481">
              <w:rPr>
                <w:rFonts w:ascii="Arial" w:hAnsi="Arial" w:cs="Arial"/>
                <w:i/>
                <w:sz w:val="20"/>
              </w:rPr>
              <w:t xml:space="preserve"> Vocational #1, #2,#4,#6,#9)</w:t>
            </w:r>
          </w:p>
        </w:tc>
      </w:tr>
      <w:tr w:rsidR="00D1300B">
        <w:tc>
          <w:tcPr>
            <w:tcW w:w="675" w:type="dxa"/>
          </w:tcPr>
          <w:p w:rsidR="00D1300B" w:rsidRDefault="00D1300B">
            <w:pPr>
              <w:rPr>
                <w:rFonts w:ascii="Arial" w:hAnsi="Arial"/>
              </w:rPr>
            </w:pPr>
          </w:p>
        </w:tc>
        <w:tc>
          <w:tcPr>
            <w:tcW w:w="567" w:type="dxa"/>
          </w:tcPr>
          <w:p w:rsidR="00D1300B" w:rsidRPr="00341481" w:rsidRDefault="00D1300B">
            <w:pPr>
              <w:rPr>
                <w:rFonts w:ascii="Arial" w:hAnsi="Arial" w:cs="Arial"/>
                <w:sz w:val="20"/>
              </w:rPr>
            </w:pPr>
          </w:p>
        </w:tc>
        <w:tc>
          <w:tcPr>
            <w:tcW w:w="7614" w:type="dxa"/>
          </w:tcPr>
          <w:p w:rsidR="00D1300B" w:rsidRPr="00341481" w:rsidRDefault="00D1300B">
            <w:pPr>
              <w:rPr>
                <w:rFonts w:ascii="Arial" w:hAnsi="Arial" w:cs="Arial"/>
                <w:sz w:val="20"/>
                <w:u w:val="single"/>
              </w:rPr>
            </w:pPr>
            <w:r w:rsidRPr="00341481">
              <w:rPr>
                <w:rFonts w:ascii="Arial" w:hAnsi="Arial" w:cs="Arial"/>
                <w:sz w:val="20"/>
                <w:u w:val="single"/>
              </w:rPr>
              <w:t>Potential Elements of the Performance:</w:t>
            </w:r>
          </w:p>
          <w:p w:rsidR="00922787" w:rsidRPr="00341481" w:rsidRDefault="00922787" w:rsidP="00922787">
            <w:pPr>
              <w:numPr>
                <w:ilvl w:val="0"/>
                <w:numId w:val="15"/>
              </w:numPr>
              <w:rPr>
                <w:rFonts w:ascii="Arial" w:hAnsi="Arial" w:cs="Arial"/>
                <w:sz w:val="20"/>
              </w:rPr>
            </w:pPr>
            <w:r w:rsidRPr="00341481">
              <w:rPr>
                <w:rFonts w:ascii="Arial" w:hAnsi="Arial" w:cs="Arial"/>
                <w:sz w:val="20"/>
              </w:rPr>
              <w:t>Outline the stages that children develop self-awareness and emotional development.</w:t>
            </w:r>
          </w:p>
          <w:p w:rsidR="00922787" w:rsidRPr="00341481" w:rsidRDefault="00922787" w:rsidP="00922787">
            <w:pPr>
              <w:numPr>
                <w:ilvl w:val="0"/>
                <w:numId w:val="15"/>
              </w:numPr>
              <w:rPr>
                <w:rFonts w:ascii="Arial" w:hAnsi="Arial" w:cs="Arial"/>
                <w:sz w:val="20"/>
              </w:rPr>
            </w:pPr>
            <w:r w:rsidRPr="00341481">
              <w:rPr>
                <w:rFonts w:ascii="Arial" w:hAnsi="Arial" w:cs="Arial"/>
                <w:sz w:val="20"/>
              </w:rPr>
              <w:t>Determine children’s self-awareness and emotional development and determine methods of supporting children in their further development.</w:t>
            </w:r>
          </w:p>
          <w:p w:rsidR="00922787" w:rsidRPr="00341481" w:rsidRDefault="00922787" w:rsidP="00922787">
            <w:pPr>
              <w:numPr>
                <w:ilvl w:val="0"/>
                <w:numId w:val="15"/>
              </w:numPr>
              <w:rPr>
                <w:rFonts w:ascii="Arial" w:hAnsi="Arial" w:cs="Arial"/>
                <w:sz w:val="20"/>
              </w:rPr>
            </w:pPr>
            <w:r w:rsidRPr="00341481">
              <w:rPr>
                <w:rFonts w:ascii="Arial" w:hAnsi="Arial" w:cs="Arial"/>
                <w:sz w:val="20"/>
              </w:rPr>
              <w:t>Outline the teaching methods used to establish an emotionally healthy climate for young children.</w:t>
            </w:r>
          </w:p>
          <w:p w:rsidR="00922787" w:rsidRPr="00341481" w:rsidRDefault="00922787" w:rsidP="00922787">
            <w:pPr>
              <w:numPr>
                <w:ilvl w:val="0"/>
                <w:numId w:val="15"/>
              </w:numPr>
              <w:rPr>
                <w:rFonts w:ascii="Arial" w:hAnsi="Arial" w:cs="Arial"/>
                <w:b/>
                <w:sz w:val="20"/>
                <w:u w:val="single"/>
              </w:rPr>
            </w:pPr>
            <w:r w:rsidRPr="00341481">
              <w:rPr>
                <w:rFonts w:ascii="Arial" w:hAnsi="Arial" w:cs="Arial"/>
                <w:sz w:val="20"/>
              </w:rPr>
              <w:t>Determine how to include children in crisis situations and to cope with emotional events</w:t>
            </w:r>
          </w:p>
          <w:p w:rsidR="005C4FE9" w:rsidRPr="00341481" w:rsidRDefault="005C4FE9">
            <w:pPr>
              <w:rPr>
                <w:rFonts w:ascii="Arial" w:hAnsi="Arial" w:cs="Arial"/>
                <w:sz w:val="20"/>
              </w:rPr>
            </w:pPr>
          </w:p>
        </w:tc>
      </w:tr>
      <w:tr w:rsidR="00D1300B">
        <w:tc>
          <w:tcPr>
            <w:tcW w:w="675" w:type="dxa"/>
          </w:tcPr>
          <w:p w:rsidR="00D1300B" w:rsidRDefault="00D1300B">
            <w:pPr>
              <w:rPr>
                <w:rFonts w:ascii="Arial" w:hAnsi="Arial"/>
              </w:rPr>
            </w:pPr>
          </w:p>
        </w:tc>
        <w:tc>
          <w:tcPr>
            <w:tcW w:w="567" w:type="dxa"/>
          </w:tcPr>
          <w:p w:rsidR="00D1300B" w:rsidRPr="00341481" w:rsidRDefault="00D1300B">
            <w:pPr>
              <w:rPr>
                <w:rFonts w:ascii="Arial" w:hAnsi="Arial" w:cs="Arial"/>
                <w:sz w:val="20"/>
              </w:rPr>
            </w:pPr>
            <w:r w:rsidRPr="00341481">
              <w:rPr>
                <w:rFonts w:ascii="Arial" w:hAnsi="Arial" w:cs="Arial"/>
                <w:sz w:val="20"/>
              </w:rPr>
              <w:t>2.</w:t>
            </w:r>
          </w:p>
        </w:tc>
        <w:tc>
          <w:tcPr>
            <w:tcW w:w="7614" w:type="dxa"/>
          </w:tcPr>
          <w:p w:rsidR="00D1300B" w:rsidRPr="00341481" w:rsidRDefault="00922787" w:rsidP="00922787">
            <w:pPr>
              <w:rPr>
                <w:rFonts w:ascii="Arial" w:hAnsi="Arial" w:cs="Arial"/>
                <w:sz w:val="20"/>
              </w:rPr>
            </w:pPr>
            <w:r w:rsidRPr="00341481">
              <w:rPr>
                <w:rFonts w:ascii="Arial" w:hAnsi="Arial" w:cs="Arial"/>
                <w:b/>
                <w:sz w:val="20"/>
              </w:rPr>
              <w:t>Detail the elements in the environment that support the development of the Social domain.</w:t>
            </w:r>
            <w:r w:rsidRPr="00341481">
              <w:rPr>
                <w:rFonts w:ascii="Arial" w:hAnsi="Arial" w:cs="Arial"/>
                <w:i/>
                <w:sz w:val="20"/>
              </w:rPr>
              <w:t xml:space="preserve"> (Reflection of </w:t>
            </w:r>
            <w:proofErr w:type="spellStart"/>
            <w:r w:rsidRPr="00341481">
              <w:rPr>
                <w:rFonts w:ascii="Arial" w:hAnsi="Arial" w:cs="Arial"/>
                <w:i/>
                <w:sz w:val="20"/>
              </w:rPr>
              <w:t>CSAC</w:t>
            </w:r>
            <w:proofErr w:type="spellEnd"/>
            <w:r w:rsidRPr="00341481">
              <w:rPr>
                <w:rFonts w:ascii="Arial" w:hAnsi="Arial" w:cs="Arial"/>
                <w:i/>
                <w:sz w:val="20"/>
              </w:rPr>
              <w:t xml:space="preserve"> Vocational #1, #2,#4,#6,#9</w:t>
            </w:r>
          </w:p>
        </w:tc>
      </w:tr>
      <w:tr w:rsidR="00D1300B">
        <w:tc>
          <w:tcPr>
            <w:tcW w:w="675" w:type="dxa"/>
          </w:tcPr>
          <w:p w:rsidR="00D1300B" w:rsidRDefault="00D1300B">
            <w:pPr>
              <w:rPr>
                <w:rFonts w:ascii="Arial" w:hAnsi="Arial"/>
              </w:rPr>
            </w:pPr>
          </w:p>
        </w:tc>
        <w:tc>
          <w:tcPr>
            <w:tcW w:w="567" w:type="dxa"/>
          </w:tcPr>
          <w:p w:rsidR="00D1300B" w:rsidRPr="00341481" w:rsidRDefault="00D1300B">
            <w:pPr>
              <w:rPr>
                <w:rFonts w:ascii="Arial" w:hAnsi="Arial" w:cs="Arial"/>
                <w:sz w:val="20"/>
              </w:rPr>
            </w:pPr>
          </w:p>
        </w:tc>
        <w:tc>
          <w:tcPr>
            <w:tcW w:w="7614" w:type="dxa"/>
          </w:tcPr>
          <w:p w:rsidR="00D1300B" w:rsidRPr="00341481" w:rsidRDefault="00D1300B">
            <w:pPr>
              <w:rPr>
                <w:rFonts w:ascii="Arial" w:hAnsi="Arial" w:cs="Arial"/>
                <w:sz w:val="20"/>
              </w:rPr>
            </w:pPr>
            <w:r w:rsidRPr="00341481">
              <w:rPr>
                <w:rFonts w:ascii="Arial" w:hAnsi="Arial" w:cs="Arial"/>
                <w:sz w:val="20"/>
                <w:u w:val="single"/>
              </w:rPr>
              <w:t>Potential Elements of the Performance</w:t>
            </w:r>
            <w:r w:rsidRPr="00341481">
              <w:rPr>
                <w:rFonts w:ascii="Arial" w:hAnsi="Arial" w:cs="Arial"/>
                <w:sz w:val="20"/>
              </w:rPr>
              <w:t>:</w:t>
            </w:r>
          </w:p>
          <w:p w:rsidR="00922787" w:rsidRPr="00341481" w:rsidRDefault="00922787" w:rsidP="00922787">
            <w:pPr>
              <w:numPr>
                <w:ilvl w:val="0"/>
                <w:numId w:val="16"/>
              </w:numPr>
              <w:rPr>
                <w:rFonts w:ascii="Arial" w:hAnsi="Arial" w:cs="Arial"/>
                <w:sz w:val="20"/>
              </w:rPr>
            </w:pPr>
            <w:r w:rsidRPr="00341481">
              <w:rPr>
                <w:rFonts w:ascii="Arial" w:hAnsi="Arial" w:cs="Arial"/>
                <w:sz w:val="20"/>
              </w:rPr>
              <w:t>Identify the aspects inherent in the social domain</w:t>
            </w:r>
          </w:p>
          <w:p w:rsidR="00922787" w:rsidRPr="00341481" w:rsidRDefault="00922787" w:rsidP="00922787">
            <w:pPr>
              <w:numPr>
                <w:ilvl w:val="0"/>
                <w:numId w:val="16"/>
              </w:numPr>
              <w:rPr>
                <w:rFonts w:ascii="Arial" w:hAnsi="Arial" w:cs="Arial"/>
                <w:sz w:val="20"/>
              </w:rPr>
            </w:pPr>
            <w:r w:rsidRPr="00341481">
              <w:rPr>
                <w:rFonts w:ascii="Arial" w:hAnsi="Arial" w:cs="Arial"/>
                <w:sz w:val="20"/>
              </w:rPr>
              <w:t>Outline the development of social skills in young children</w:t>
            </w:r>
          </w:p>
          <w:p w:rsidR="00922787" w:rsidRPr="00341481" w:rsidRDefault="00922787" w:rsidP="00922787">
            <w:pPr>
              <w:numPr>
                <w:ilvl w:val="0"/>
                <w:numId w:val="16"/>
              </w:numPr>
              <w:rPr>
                <w:rFonts w:ascii="Arial" w:hAnsi="Arial" w:cs="Arial"/>
                <w:sz w:val="20"/>
              </w:rPr>
            </w:pPr>
            <w:r w:rsidRPr="00341481">
              <w:rPr>
                <w:rFonts w:ascii="Arial" w:hAnsi="Arial" w:cs="Arial"/>
                <w:sz w:val="20"/>
              </w:rPr>
              <w:t>Determine the teaching methods used to support social skills.</w:t>
            </w:r>
          </w:p>
          <w:p w:rsidR="00922787" w:rsidRPr="00341481" w:rsidRDefault="00922787" w:rsidP="00922787">
            <w:pPr>
              <w:numPr>
                <w:ilvl w:val="0"/>
                <w:numId w:val="16"/>
              </w:numPr>
              <w:rPr>
                <w:rFonts w:ascii="Arial" w:hAnsi="Arial" w:cs="Arial"/>
                <w:sz w:val="20"/>
              </w:rPr>
            </w:pPr>
            <w:r w:rsidRPr="00341481">
              <w:rPr>
                <w:rFonts w:ascii="Arial" w:hAnsi="Arial" w:cs="Arial"/>
                <w:sz w:val="20"/>
              </w:rPr>
              <w:t>Outline supportive strategies for fostering pro-social skills</w:t>
            </w:r>
          </w:p>
          <w:p w:rsidR="005C4FE9" w:rsidRPr="00341481" w:rsidRDefault="00922787" w:rsidP="00922787">
            <w:pPr>
              <w:numPr>
                <w:ilvl w:val="0"/>
                <w:numId w:val="16"/>
              </w:numPr>
              <w:rPr>
                <w:rFonts w:ascii="Arial" w:hAnsi="Arial" w:cs="Arial"/>
                <w:sz w:val="20"/>
              </w:rPr>
            </w:pPr>
            <w:r w:rsidRPr="00341481">
              <w:rPr>
                <w:rFonts w:ascii="Arial" w:hAnsi="Arial" w:cs="Arial"/>
                <w:sz w:val="20"/>
              </w:rPr>
              <w:t xml:space="preserve">Suggest teaching strategies for responding sensitively to a child’s </w:t>
            </w:r>
            <w:proofErr w:type="spellStart"/>
            <w:r w:rsidRPr="00341481">
              <w:rPr>
                <w:rFonts w:ascii="Arial" w:hAnsi="Arial" w:cs="Arial"/>
                <w:sz w:val="20"/>
              </w:rPr>
              <w:t>behaviour</w:t>
            </w:r>
            <w:proofErr w:type="spellEnd"/>
            <w:r w:rsidRPr="00341481">
              <w:rPr>
                <w:rFonts w:ascii="Arial" w:hAnsi="Arial" w:cs="Arial"/>
                <w:sz w:val="20"/>
              </w:rPr>
              <w:t xml:space="preserve"> and for facilitating positive interactions</w:t>
            </w:r>
          </w:p>
        </w:tc>
      </w:tr>
      <w:tr w:rsidR="00D1300B">
        <w:tc>
          <w:tcPr>
            <w:tcW w:w="675" w:type="dxa"/>
          </w:tcPr>
          <w:p w:rsidR="00D1300B" w:rsidRDefault="00D1300B">
            <w:pPr>
              <w:rPr>
                <w:rFonts w:ascii="Arial" w:hAnsi="Arial"/>
              </w:rPr>
            </w:pPr>
          </w:p>
        </w:tc>
        <w:tc>
          <w:tcPr>
            <w:tcW w:w="567" w:type="dxa"/>
          </w:tcPr>
          <w:p w:rsidR="00D1300B" w:rsidRPr="00341481" w:rsidRDefault="00D1300B">
            <w:pPr>
              <w:rPr>
                <w:rFonts w:ascii="Arial" w:hAnsi="Arial" w:cs="Arial"/>
                <w:sz w:val="20"/>
              </w:rPr>
            </w:pPr>
            <w:r w:rsidRPr="00341481">
              <w:rPr>
                <w:rFonts w:ascii="Arial" w:hAnsi="Arial" w:cs="Arial"/>
                <w:sz w:val="20"/>
              </w:rPr>
              <w:t>3.</w:t>
            </w:r>
          </w:p>
        </w:tc>
        <w:tc>
          <w:tcPr>
            <w:tcW w:w="7614" w:type="dxa"/>
          </w:tcPr>
          <w:p w:rsidR="00922787" w:rsidRPr="00341481" w:rsidRDefault="00922787" w:rsidP="00922787">
            <w:pPr>
              <w:rPr>
                <w:rStyle w:val="Strong"/>
                <w:rFonts w:ascii="Arial" w:hAnsi="Arial" w:cs="Arial"/>
                <w:i/>
                <w:sz w:val="20"/>
              </w:rPr>
            </w:pPr>
            <w:r w:rsidRPr="00341481">
              <w:rPr>
                <w:rFonts w:ascii="Arial" w:hAnsi="Arial" w:cs="Arial"/>
                <w:b/>
                <w:sz w:val="20"/>
              </w:rPr>
              <w:t>Identify the significance of how children learn in relation to the value of play as a developmentally appropriate teaching method</w:t>
            </w:r>
            <w:r w:rsidRPr="00341481">
              <w:rPr>
                <w:rFonts w:ascii="Arial" w:hAnsi="Arial" w:cs="Arial"/>
                <w:sz w:val="20"/>
              </w:rPr>
              <w:t>.</w:t>
            </w:r>
            <w:r w:rsidRPr="00341481">
              <w:rPr>
                <w:rFonts w:ascii="Arial" w:hAnsi="Arial" w:cs="Arial"/>
                <w:b/>
                <w:i/>
                <w:sz w:val="20"/>
              </w:rPr>
              <w:t>(</w:t>
            </w:r>
            <w:proofErr w:type="spellStart"/>
            <w:r w:rsidRPr="00341481">
              <w:rPr>
                <w:rFonts w:ascii="Arial" w:hAnsi="Arial" w:cs="Arial"/>
                <w:b/>
                <w:i/>
                <w:sz w:val="20"/>
              </w:rPr>
              <w:t>CSAC</w:t>
            </w:r>
            <w:proofErr w:type="spellEnd"/>
            <w:r w:rsidRPr="00341481">
              <w:rPr>
                <w:rFonts w:ascii="Arial" w:hAnsi="Arial" w:cs="Arial"/>
                <w:b/>
                <w:i/>
                <w:sz w:val="20"/>
              </w:rPr>
              <w:t xml:space="preserve"> Vocational #1</w:t>
            </w:r>
            <w:r w:rsidRPr="00341481">
              <w:rPr>
                <w:rFonts w:ascii="Arial" w:hAnsi="Arial" w:cs="Arial"/>
                <w:i/>
                <w:sz w:val="20"/>
              </w:rPr>
              <w:t xml:space="preserve"> </w:t>
            </w:r>
          </w:p>
          <w:p w:rsidR="00922787" w:rsidRPr="00341481" w:rsidRDefault="00922787" w:rsidP="009B6B03">
            <w:pPr>
              <w:rPr>
                <w:rFonts w:ascii="Arial" w:hAnsi="Arial" w:cs="Arial"/>
                <w:sz w:val="20"/>
              </w:rPr>
            </w:pPr>
            <w:r w:rsidRPr="00341481">
              <w:rPr>
                <w:rStyle w:val="Strong"/>
                <w:rFonts w:ascii="Arial" w:hAnsi="Arial" w:cs="Arial"/>
                <w:i/>
                <w:sz w:val="20"/>
              </w:rPr>
              <w:t>(</w:t>
            </w:r>
            <w:proofErr w:type="spellStart"/>
            <w:r w:rsidRPr="00341481">
              <w:rPr>
                <w:rStyle w:val="Strong"/>
                <w:rFonts w:ascii="Arial" w:hAnsi="Arial" w:cs="Arial"/>
                <w:i/>
                <w:sz w:val="20"/>
              </w:rPr>
              <w:t>CSAC</w:t>
            </w:r>
            <w:proofErr w:type="spellEnd"/>
            <w:r w:rsidRPr="00341481">
              <w:rPr>
                <w:rStyle w:val="Strong"/>
                <w:rFonts w:ascii="Arial" w:hAnsi="Arial" w:cs="Arial"/>
                <w:i/>
                <w:sz w:val="20"/>
              </w:rPr>
              <w:t xml:space="preserve"> Vocational #2</w:t>
            </w:r>
            <w:r w:rsidRPr="00341481">
              <w:rPr>
                <w:rStyle w:val="Strong"/>
                <w:rFonts w:ascii="Arial" w:hAnsi="Arial" w:cs="Arial"/>
                <w:b w:val="0"/>
                <w:i/>
                <w:sz w:val="20"/>
              </w:rPr>
              <w:t>”</w:t>
            </w:r>
            <w:r w:rsidRPr="00341481">
              <w:rPr>
                <w:rFonts w:ascii="Arial" w:hAnsi="Arial" w:cs="Arial"/>
                <w:b/>
                <w:i/>
                <w:sz w:val="20"/>
              </w:rPr>
              <w:t xml:space="preserve"> </w:t>
            </w:r>
          </w:p>
        </w:tc>
      </w:tr>
      <w:tr w:rsidR="00D1300B">
        <w:tc>
          <w:tcPr>
            <w:tcW w:w="675" w:type="dxa"/>
          </w:tcPr>
          <w:p w:rsidR="00D1300B" w:rsidRDefault="00D1300B">
            <w:pPr>
              <w:rPr>
                <w:rFonts w:ascii="Arial" w:hAnsi="Arial"/>
              </w:rPr>
            </w:pPr>
          </w:p>
        </w:tc>
        <w:tc>
          <w:tcPr>
            <w:tcW w:w="567" w:type="dxa"/>
          </w:tcPr>
          <w:p w:rsidR="00D1300B" w:rsidRPr="00341481" w:rsidRDefault="00D1300B">
            <w:pPr>
              <w:rPr>
                <w:rFonts w:ascii="Arial" w:hAnsi="Arial" w:cs="Arial"/>
                <w:sz w:val="20"/>
              </w:rPr>
            </w:pPr>
          </w:p>
        </w:tc>
        <w:tc>
          <w:tcPr>
            <w:tcW w:w="7614" w:type="dxa"/>
          </w:tcPr>
          <w:p w:rsidR="00D1300B" w:rsidRPr="00341481" w:rsidRDefault="00D1300B">
            <w:pPr>
              <w:rPr>
                <w:rFonts w:ascii="Arial" w:hAnsi="Arial" w:cs="Arial"/>
                <w:sz w:val="20"/>
              </w:rPr>
            </w:pPr>
            <w:r w:rsidRPr="00341481">
              <w:rPr>
                <w:rFonts w:ascii="Arial" w:hAnsi="Arial" w:cs="Arial"/>
                <w:sz w:val="20"/>
                <w:u w:val="single"/>
              </w:rPr>
              <w:t>Potential Elements of the Performance</w:t>
            </w:r>
            <w:r w:rsidRPr="00341481">
              <w:rPr>
                <w:rFonts w:ascii="Arial" w:hAnsi="Arial" w:cs="Arial"/>
                <w:sz w:val="20"/>
              </w:rPr>
              <w:t>:</w:t>
            </w:r>
          </w:p>
          <w:p w:rsidR="00922787" w:rsidRPr="00341481" w:rsidRDefault="00922787" w:rsidP="00922787">
            <w:pPr>
              <w:numPr>
                <w:ilvl w:val="0"/>
                <w:numId w:val="17"/>
              </w:numPr>
              <w:rPr>
                <w:rFonts w:ascii="Arial" w:hAnsi="Arial" w:cs="Arial"/>
                <w:sz w:val="20"/>
              </w:rPr>
            </w:pPr>
            <w:r w:rsidRPr="00341481">
              <w:rPr>
                <w:rFonts w:ascii="Arial" w:hAnsi="Arial" w:cs="Arial"/>
                <w:sz w:val="20"/>
              </w:rPr>
              <w:t>Outline the characteristics of play as the primary source through which children learn.</w:t>
            </w:r>
          </w:p>
          <w:p w:rsidR="00922787" w:rsidRPr="00341481" w:rsidRDefault="00922787" w:rsidP="00922787">
            <w:pPr>
              <w:numPr>
                <w:ilvl w:val="0"/>
                <w:numId w:val="17"/>
              </w:numPr>
              <w:rPr>
                <w:rFonts w:ascii="Arial" w:hAnsi="Arial" w:cs="Arial"/>
                <w:sz w:val="20"/>
              </w:rPr>
            </w:pPr>
            <w:r w:rsidRPr="00341481">
              <w:rPr>
                <w:rFonts w:ascii="Arial" w:hAnsi="Arial" w:cs="Arial"/>
                <w:sz w:val="20"/>
              </w:rPr>
              <w:t>Assess children’s developmental stage of play and determine methods of supporting children in their further development.</w:t>
            </w:r>
          </w:p>
          <w:p w:rsidR="00922787" w:rsidRPr="00341481" w:rsidRDefault="00922787" w:rsidP="00922787">
            <w:pPr>
              <w:numPr>
                <w:ilvl w:val="0"/>
                <w:numId w:val="17"/>
              </w:numPr>
              <w:rPr>
                <w:rFonts w:ascii="Arial" w:hAnsi="Arial" w:cs="Arial"/>
                <w:sz w:val="20"/>
              </w:rPr>
            </w:pPr>
            <w:r w:rsidRPr="00341481">
              <w:rPr>
                <w:rFonts w:ascii="Arial" w:hAnsi="Arial" w:cs="Arial"/>
                <w:sz w:val="20"/>
              </w:rPr>
              <w:t>Identify and describe various developmentally appropriate activity types and how they are used to facilitate play.</w:t>
            </w:r>
          </w:p>
          <w:p w:rsidR="005C4FE9" w:rsidRPr="005F3FED" w:rsidRDefault="00922787" w:rsidP="005F3FED">
            <w:pPr>
              <w:numPr>
                <w:ilvl w:val="0"/>
                <w:numId w:val="17"/>
              </w:numPr>
              <w:rPr>
                <w:rFonts w:ascii="Arial" w:hAnsi="Arial" w:cs="Arial"/>
                <w:b/>
                <w:sz w:val="20"/>
              </w:rPr>
            </w:pPr>
            <w:r w:rsidRPr="00341481">
              <w:rPr>
                <w:rFonts w:ascii="Arial" w:hAnsi="Arial" w:cs="Arial"/>
                <w:sz w:val="20"/>
              </w:rPr>
              <w:t>Demonstrate the ability to plan developmentally appropriate small and whole group activities</w:t>
            </w:r>
          </w:p>
        </w:tc>
      </w:tr>
    </w:tbl>
    <w:p w:rsidR="005F3FED" w:rsidRDefault="005F3FED">
      <w:r>
        <w:br w:type="page"/>
      </w:r>
    </w:p>
    <w:p w:rsidR="005F3FED" w:rsidRDefault="005F3FED"/>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922787" w:rsidRPr="00341481" w:rsidRDefault="00922787" w:rsidP="00922787">
            <w:pPr>
              <w:rPr>
                <w:rFonts w:ascii="Arial" w:hAnsi="Arial" w:cs="Arial"/>
                <w:b/>
                <w:sz w:val="20"/>
              </w:rPr>
            </w:pPr>
            <w:r w:rsidRPr="00341481">
              <w:rPr>
                <w:rFonts w:ascii="Arial" w:hAnsi="Arial" w:cs="Arial"/>
                <w:b/>
                <w:sz w:val="20"/>
              </w:rPr>
              <w:t>Describe various teaching strategies used to support children’s learning</w:t>
            </w:r>
          </w:p>
          <w:p w:rsidR="00D1300B" w:rsidRPr="00341481" w:rsidRDefault="00922787" w:rsidP="009B6B03">
            <w:pPr>
              <w:rPr>
                <w:rFonts w:ascii="Arial" w:hAnsi="Arial" w:cs="Arial"/>
                <w:sz w:val="20"/>
              </w:rPr>
            </w:pPr>
            <w:r w:rsidRPr="00341481">
              <w:rPr>
                <w:rFonts w:ascii="Arial" w:hAnsi="Arial" w:cs="Arial"/>
                <w:b/>
                <w:sz w:val="20"/>
              </w:rPr>
              <w:t>(</w:t>
            </w:r>
            <w:proofErr w:type="spellStart"/>
            <w:r w:rsidRPr="00341481">
              <w:rPr>
                <w:rFonts w:ascii="Arial" w:hAnsi="Arial" w:cs="Arial"/>
                <w:b/>
                <w:sz w:val="20"/>
              </w:rPr>
              <w:t>CSAC</w:t>
            </w:r>
            <w:proofErr w:type="spellEnd"/>
            <w:r w:rsidRPr="00341481">
              <w:rPr>
                <w:rFonts w:ascii="Arial" w:hAnsi="Arial" w:cs="Arial"/>
                <w:b/>
                <w:sz w:val="20"/>
              </w:rPr>
              <w:t xml:space="preserve"> Standard #4))</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341481" w:rsidRDefault="00D1300B">
            <w:pPr>
              <w:rPr>
                <w:rFonts w:ascii="Arial" w:hAnsi="Arial" w:cs="Arial"/>
                <w:sz w:val="20"/>
              </w:rPr>
            </w:pPr>
            <w:r w:rsidRPr="00341481">
              <w:rPr>
                <w:rFonts w:ascii="Arial" w:hAnsi="Arial" w:cs="Arial"/>
                <w:sz w:val="20"/>
                <w:u w:val="single"/>
              </w:rPr>
              <w:t>Potential Elements of the Performance</w:t>
            </w:r>
            <w:r w:rsidRPr="00341481">
              <w:rPr>
                <w:rFonts w:ascii="Arial" w:hAnsi="Arial" w:cs="Arial"/>
                <w:sz w:val="20"/>
              </w:rPr>
              <w:t>:</w:t>
            </w:r>
          </w:p>
          <w:p w:rsidR="009B6B03" w:rsidRPr="00341481" w:rsidRDefault="009B6B03" w:rsidP="009B6B03">
            <w:pPr>
              <w:pStyle w:val="EnvelopeReturn"/>
              <w:numPr>
                <w:ilvl w:val="0"/>
                <w:numId w:val="18"/>
              </w:numPr>
              <w:rPr>
                <w:rFonts w:cs="Arial"/>
                <w:sz w:val="20"/>
              </w:rPr>
            </w:pPr>
            <w:r w:rsidRPr="00341481">
              <w:rPr>
                <w:rFonts w:cs="Arial"/>
                <w:sz w:val="20"/>
              </w:rPr>
              <w:t>Describe developmentally appropriate interactions</w:t>
            </w:r>
          </w:p>
          <w:p w:rsidR="009B6B03" w:rsidRPr="00341481" w:rsidRDefault="009B6B03" w:rsidP="009B6B03">
            <w:pPr>
              <w:pStyle w:val="EnvelopeReturn"/>
              <w:numPr>
                <w:ilvl w:val="0"/>
                <w:numId w:val="18"/>
              </w:numPr>
              <w:rPr>
                <w:rFonts w:cs="Arial"/>
                <w:sz w:val="20"/>
              </w:rPr>
            </w:pPr>
            <w:r w:rsidRPr="00341481">
              <w:rPr>
                <w:rFonts w:cs="Arial"/>
                <w:sz w:val="20"/>
              </w:rPr>
              <w:t>Observe group times and assess the teaching strategies used to facilitate the experiences.</w:t>
            </w:r>
          </w:p>
          <w:p w:rsidR="009B6B03" w:rsidRPr="00341481" w:rsidRDefault="009B6B03" w:rsidP="009B6B03">
            <w:pPr>
              <w:numPr>
                <w:ilvl w:val="0"/>
                <w:numId w:val="18"/>
              </w:numPr>
              <w:rPr>
                <w:rFonts w:ascii="Arial" w:hAnsi="Arial" w:cs="Arial"/>
                <w:sz w:val="20"/>
              </w:rPr>
            </w:pPr>
            <w:r w:rsidRPr="00341481">
              <w:rPr>
                <w:rFonts w:ascii="Arial" w:hAnsi="Arial" w:cs="Arial"/>
                <w:sz w:val="20"/>
              </w:rPr>
              <w:t>Explore strategies to initiate positive interactions with children and sensitively to the child(</w:t>
            </w:r>
            <w:proofErr w:type="spellStart"/>
            <w:r w:rsidRPr="00341481">
              <w:rPr>
                <w:rFonts w:ascii="Arial" w:hAnsi="Arial" w:cs="Arial"/>
                <w:sz w:val="20"/>
              </w:rPr>
              <w:t>ren</w:t>
            </w:r>
            <w:proofErr w:type="spellEnd"/>
            <w:r w:rsidRPr="00341481">
              <w:rPr>
                <w:rFonts w:ascii="Arial" w:hAnsi="Arial" w:cs="Arial"/>
                <w:sz w:val="20"/>
              </w:rPr>
              <w:t>)’s behavior</w:t>
            </w:r>
          </w:p>
          <w:p w:rsidR="009B6B03" w:rsidRPr="00341481" w:rsidRDefault="009B6B03" w:rsidP="009B6B03">
            <w:pPr>
              <w:numPr>
                <w:ilvl w:val="0"/>
                <w:numId w:val="18"/>
              </w:numPr>
              <w:rPr>
                <w:rFonts w:ascii="Arial" w:hAnsi="Arial" w:cs="Arial"/>
                <w:sz w:val="20"/>
              </w:rPr>
            </w:pPr>
            <w:r w:rsidRPr="00341481">
              <w:rPr>
                <w:rFonts w:ascii="Arial" w:hAnsi="Arial" w:cs="Arial"/>
                <w:sz w:val="20"/>
              </w:rPr>
              <w:t>Develop a variety of positive guidance techniques and gentle care-giving techniques</w:t>
            </w:r>
          </w:p>
          <w:p w:rsidR="009B6B03" w:rsidRPr="00341481" w:rsidRDefault="009B6B03" w:rsidP="009B6B03">
            <w:pPr>
              <w:numPr>
                <w:ilvl w:val="0"/>
                <w:numId w:val="18"/>
              </w:numPr>
              <w:rPr>
                <w:rFonts w:ascii="Arial" w:hAnsi="Arial" w:cs="Arial"/>
                <w:sz w:val="20"/>
                <w:u w:val="single"/>
              </w:rPr>
            </w:pPr>
            <w:r w:rsidRPr="00341481">
              <w:rPr>
                <w:rFonts w:ascii="Arial" w:hAnsi="Arial" w:cs="Arial"/>
                <w:sz w:val="20"/>
              </w:rPr>
              <w:t>Develop strategies for small and large group management that are based on developmentally appropriate practices</w:t>
            </w:r>
          </w:p>
          <w:p w:rsidR="009B6B03" w:rsidRPr="00341481" w:rsidRDefault="009B6B03" w:rsidP="009B6B03">
            <w:pPr>
              <w:numPr>
                <w:ilvl w:val="0"/>
                <w:numId w:val="18"/>
              </w:numPr>
              <w:tabs>
                <w:tab w:val="left" w:pos="9211"/>
              </w:tabs>
              <w:rPr>
                <w:rFonts w:ascii="Arial" w:hAnsi="Arial" w:cs="Arial"/>
                <w:sz w:val="20"/>
              </w:rPr>
            </w:pPr>
            <w:r w:rsidRPr="00341481">
              <w:rPr>
                <w:rFonts w:ascii="Arial" w:hAnsi="Arial" w:cs="Arial"/>
                <w:sz w:val="20"/>
              </w:rPr>
              <w:t>Identify and describe developmentally appropriate strategies to facilitate small and whole group activities.</w:t>
            </w:r>
          </w:p>
          <w:p w:rsidR="005C4FE9" w:rsidRDefault="005C4FE9">
            <w:pPr>
              <w:rPr>
                <w:rFonts w:ascii="Arial" w:hAnsi="Arial" w:cs="Arial"/>
                <w:sz w:val="20"/>
              </w:rPr>
            </w:pPr>
          </w:p>
          <w:p w:rsidR="005F3FED" w:rsidRPr="00341481" w:rsidRDefault="005F3FED">
            <w:pPr>
              <w:rPr>
                <w:rFonts w:ascii="Arial" w:hAnsi="Arial" w:cs="Arial"/>
                <w:sz w:val="20"/>
              </w:rPr>
            </w:pPr>
          </w:p>
        </w:tc>
      </w:tr>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341481" w:rsidRDefault="00D1300B">
            <w:pPr>
              <w:rPr>
                <w:rFonts w:ascii="Arial" w:hAnsi="Arial" w:cs="Arial"/>
                <w:b/>
                <w:sz w:val="20"/>
              </w:rPr>
            </w:pPr>
            <w:r w:rsidRPr="00341481">
              <w:rPr>
                <w:rFonts w:ascii="Arial" w:hAnsi="Arial" w:cs="Arial"/>
                <w:b/>
                <w:sz w:val="20"/>
              </w:rPr>
              <w:t>TOPICS:</w:t>
            </w:r>
          </w:p>
          <w:p w:rsidR="00D1300B" w:rsidRPr="00341481" w:rsidRDefault="00D1300B">
            <w:pPr>
              <w:rPr>
                <w:rFonts w:ascii="Arial" w:hAnsi="Arial" w:cs="Arial"/>
                <w:sz w:val="20"/>
              </w:rPr>
            </w:pPr>
          </w:p>
        </w:tc>
      </w:tr>
      <w:tr w:rsidR="009B6B03">
        <w:tc>
          <w:tcPr>
            <w:tcW w:w="675" w:type="dxa"/>
          </w:tcPr>
          <w:p w:rsidR="009B6B03" w:rsidRDefault="009B6B03">
            <w:pPr>
              <w:rPr>
                <w:rFonts w:ascii="Arial" w:hAnsi="Arial"/>
              </w:rPr>
            </w:pPr>
          </w:p>
        </w:tc>
        <w:tc>
          <w:tcPr>
            <w:tcW w:w="567" w:type="dxa"/>
          </w:tcPr>
          <w:p w:rsidR="009B6B03" w:rsidRDefault="009B6B03">
            <w:pPr>
              <w:rPr>
                <w:rFonts w:ascii="Arial" w:hAnsi="Arial"/>
              </w:rPr>
            </w:pPr>
          </w:p>
        </w:tc>
        <w:tc>
          <w:tcPr>
            <w:tcW w:w="7614" w:type="dxa"/>
          </w:tcPr>
          <w:p w:rsidR="009B6B03" w:rsidRDefault="009B6B03" w:rsidP="008B674A">
            <w:pPr>
              <w:pStyle w:val="ListParagraph"/>
              <w:numPr>
                <w:ilvl w:val="0"/>
                <w:numId w:val="20"/>
              </w:numPr>
              <w:rPr>
                <w:rFonts w:ascii="Arial" w:hAnsi="Arial" w:cs="Arial"/>
                <w:b/>
                <w:sz w:val="20"/>
              </w:rPr>
            </w:pPr>
            <w:r w:rsidRPr="00341481">
              <w:rPr>
                <w:rFonts w:ascii="Arial" w:hAnsi="Arial" w:cs="Arial"/>
                <w:b/>
                <w:sz w:val="20"/>
              </w:rPr>
              <w:t>The value of PLAY</w:t>
            </w:r>
            <w:r w:rsidR="00E141C8" w:rsidRPr="00341481">
              <w:rPr>
                <w:rFonts w:ascii="Arial" w:hAnsi="Arial" w:cs="Arial"/>
                <w:b/>
                <w:sz w:val="20"/>
              </w:rPr>
              <w:t xml:space="preserve"> as the way in which children learn.</w:t>
            </w:r>
          </w:p>
          <w:p w:rsidR="005F3FED" w:rsidRPr="005F3FED" w:rsidRDefault="005F3FED" w:rsidP="005F3FED">
            <w:pPr>
              <w:ind w:left="360"/>
              <w:rPr>
                <w:rFonts w:ascii="Arial" w:hAnsi="Arial" w:cs="Arial"/>
                <w:b/>
                <w:sz w:val="20"/>
              </w:rPr>
            </w:pPr>
          </w:p>
          <w:p w:rsidR="009B6B03" w:rsidRDefault="009B6B03" w:rsidP="008B674A">
            <w:pPr>
              <w:pStyle w:val="ListParagraph"/>
              <w:numPr>
                <w:ilvl w:val="0"/>
                <w:numId w:val="20"/>
              </w:numPr>
              <w:rPr>
                <w:rFonts w:ascii="Arial" w:hAnsi="Arial" w:cs="Arial"/>
                <w:b/>
                <w:sz w:val="20"/>
              </w:rPr>
            </w:pPr>
            <w:r w:rsidRPr="00341481">
              <w:rPr>
                <w:rFonts w:ascii="Arial" w:hAnsi="Arial" w:cs="Arial"/>
                <w:b/>
                <w:sz w:val="20"/>
              </w:rPr>
              <w:t xml:space="preserve">Teaching </w:t>
            </w:r>
            <w:r w:rsidR="008B674A" w:rsidRPr="00341481">
              <w:rPr>
                <w:rFonts w:ascii="Arial" w:hAnsi="Arial" w:cs="Arial"/>
                <w:b/>
                <w:sz w:val="20"/>
              </w:rPr>
              <w:t>Methods</w:t>
            </w:r>
            <w:r w:rsidRPr="00341481">
              <w:rPr>
                <w:rFonts w:ascii="Arial" w:hAnsi="Arial" w:cs="Arial"/>
                <w:b/>
                <w:sz w:val="20"/>
              </w:rPr>
              <w:t xml:space="preserve"> that support children’s play</w:t>
            </w:r>
          </w:p>
          <w:p w:rsidR="005F3FED" w:rsidRPr="005F3FED" w:rsidRDefault="005F3FED" w:rsidP="005F3FED">
            <w:pPr>
              <w:ind w:left="360"/>
              <w:rPr>
                <w:rFonts w:ascii="Arial" w:hAnsi="Arial" w:cs="Arial"/>
                <w:b/>
                <w:sz w:val="20"/>
              </w:rPr>
            </w:pPr>
          </w:p>
        </w:tc>
      </w:tr>
      <w:tr w:rsidR="009B6B03">
        <w:tc>
          <w:tcPr>
            <w:tcW w:w="675" w:type="dxa"/>
          </w:tcPr>
          <w:p w:rsidR="009B6B03" w:rsidRDefault="009B6B03">
            <w:pPr>
              <w:rPr>
                <w:rFonts w:ascii="Arial" w:hAnsi="Arial"/>
              </w:rPr>
            </w:pPr>
          </w:p>
        </w:tc>
        <w:tc>
          <w:tcPr>
            <w:tcW w:w="567" w:type="dxa"/>
          </w:tcPr>
          <w:p w:rsidR="009B6B03" w:rsidRDefault="009B6B03">
            <w:pPr>
              <w:rPr>
                <w:rFonts w:ascii="Arial" w:hAnsi="Arial"/>
              </w:rPr>
            </w:pPr>
          </w:p>
        </w:tc>
        <w:tc>
          <w:tcPr>
            <w:tcW w:w="7614" w:type="dxa"/>
          </w:tcPr>
          <w:p w:rsidR="009B6B03" w:rsidRDefault="009B6B03" w:rsidP="008B674A">
            <w:pPr>
              <w:pStyle w:val="ListParagraph"/>
              <w:numPr>
                <w:ilvl w:val="0"/>
                <w:numId w:val="20"/>
              </w:numPr>
              <w:rPr>
                <w:rFonts w:ascii="Arial" w:hAnsi="Arial" w:cs="Arial"/>
                <w:b/>
                <w:sz w:val="20"/>
              </w:rPr>
            </w:pPr>
            <w:r w:rsidRPr="00341481">
              <w:rPr>
                <w:rFonts w:ascii="Arial" w:hAnsi="Arial" w:cs="Arial"/>
                <w:b/>
                <w:sz w:val="20"/>
              </w:rPr>
              <w:t>Planning Effective Small and Whole Group Activities</w:t>
            </w:r>
          </w:p>
          <w:p w:rsidR="005F3FED" w:rsidRPr="005F3FED" w:rsidRDefault="005F3FED" w:rsidP="005F3FED">
            <w:pPr>
              <w:ind w:left="360"/>
              <w:rPr>
                <w:rFonts w:ascii="Arial" w:hAnsi="Arial" w:cs="Arial"/>
                <w:b/>
                <w:sz w:val="20"/>
              </w:rPr>
            </w:pPr>
          </w:p>
        </w:tc>
      </w:tr>
      <w:tr w:rsidR="009B6B03">
        <w:tc>
          <w:tcPr>
            <w:tcW w:w="675" w:type="dxa"/>
          </w:tcPr>
          <w:p w:rsidR="009B6B03" w:rsidRDefault="009B6B03">
            <w:pPr>
              <w:rPr>
                <w:rFonts w:ascii="Arial" w:hAnsi="Arial"/>
              </w:rPr>
            </w:pPr>
          </w:p>
        </w:tc>
        <w:tc>
          <w:tcPr>
            <w:tcW w:w="567" w:type="dxa"/>
          </w:tcPr>
          <w:p w:rsidR="009B6B03" w:rsidRDefault="009B6B03">
            <w:pPr>
              <w:rPr>
                <w:rFonts w:ascii="Arial" w:hAnsi="Arial"/>
              </w:rPr>
            </w:pPr>
          </w:p>
        </w:tc>
        <w:tc>
          <w:tcPr>
            <w:tcW w:w="7614" w:type="dxa"/>
          </w:tcPr>
          <w:p w:rsidR="009B6B03" w:rsidRDefault="009B6B03" w:rsidP="008B674A">
            <w:pPr>
              <w:pStyle w:val="EnvelopeReturn"/>
              <w:numPr>
                <w:ilvl w:val="0"/>
                <w:numId w:val="20"/>
              </w:numPr>
              <w:rPr>
                <w:rFonts w:cs="Arial"/>
                <w:b/>
                <w:sz w:val="20"/>
              </w:rPr>
            </w:pPr>
            <w:r w:rsidRPr="00341481">
              <w:rPr>
                <w:rFonts w:cs="Arial"/>
                <w:b/>
                <w:sz w:val="20"/>
              </w:rPr>
              <w:t>Teaching Methods that support affective domain development</w:t>
            </w:r>
          </w:p>
          <w:p w:rsidR="005F3FED" w:rsidRPr="00341481" w:rsidRDefault="005F3FED" w:rsidP="005F3FED">
            <w:pPr>
              <w:pStyle w:val="EnvelopeReturn"/>
              <w:ind w:left="360"/>
              <w:rPr>
                <w:rFonts w:cs="Arial"/>
                <w:b/>
                <w:sz w:val="20"/>
              </w:rPr>
            </w:pPr>
          </w:p>
        </w:tc>
      </w:tr>
      <w:tr w:rsidR="009B6B03">
        <w:tc>
          <w:tcPr>
            <w:tcW w:w="675" w:type="dxa"/>
          </w:tcPr>
          <w:p w:rsidR="009B6B03" w:rsidRDefault="009B6B03">
            <w:pPr>
              <w:rPr>
                <w:rFonts w:ascii="Arial" w:hAnsi="Arial"/>
              </w:rPr>
            </w:pPr>
          </w:p>
        </w:tc>
        <w:tc>
          <w:tcPr>
            <w:tcW w:w="567" w:type="dxa"/>
          </w:tcPr>
          <w:p w:rsidR="009B6B03" w:rsidRDefault="009B6B03">
            <w:pPr>
              <w:rPr>
                <w:rFonts w:ascii="Arial" w:hAnsi="Arial"/>
              </w:rPr>
            </w:pPr>
          </w:p>
        </w:tc>
        <w:tc>
          <w:tcPr>
            <w:tcW w:w="7614" w:type="dxa"/>
          </w:tcPr>
          <w:p w:rsidR="009B6B03" w:rsidRDefault="009B6B03" w:rsidP="008B674A">
            <w:pPr>
              <w:pStyle w:val="ListParagraph"/>
              <w:numPr>
                <w:ilvl w:val="0"/>
                <w:numId w:val="20"/>
              </w:numPr>
              <w:rPr>
                <w:rFonts w:ascii="Arial" w:hAnsi="Arial" w:cs="Arial"/>
                <w:b/>
                <w:sz w:val="20"/>
              </w:rPr>
            </w:pPr>
            <w:r w:rsidRPr="00341481">
              <w:rPr>
                <w:rFonts w:ascii="Arial" w:hAnsi="Arial" w:cs="Arial"/>
                <w:b/>
                <w:sz w:val="20"/>
              </w:rPr>
              <w:t>Teaching Methods that support social domain development</w:t>
            </w:r>
          </w:p>
          <w:p w:rsidR="005F3FED" w:rsidRPr="005F3FED" w:rsidRDefault="005F3FED" w:rsidP="005F3FED">
            <w:pPr>
              <w:ind w:left="360"/>
              <w:rPr>
                <w:rFonts w:ascii="Arial" w:hAnsi="Arial" w:cs="Arial"/>
                <w:b/>
                <w:sz w:val="20"/>
              </w:rPr>
            </w:pPr>
          </w:p>
        </w:tc>
      </w:tr>
      <w:tr w:rsidR="009B6B03">
        <w:tc>
          <w:tcPr>
            <w:tcW w:w="675" w:type="dxa"/>
          </w:tcPr>
          <w:p w:rsidR="009B6B03" w:rsidRDefault="009B6B03">
            <w:pPr>
              <w:rPr>
                <w:rFonts w:ascii="Arial" w:hAnsi="Arial"/>
              </w:rPr>
            </w:pPr>
          </w:p>
        </w:tc>
        <w:tc>
          <w:tcPr>
            <w:tcW w:w="567" w:type="dxa"/>
          </w:tcPr>
          <w:p w:rsidR="009B6B03" w:rsidRDefault="009B6B03">
            <w:pPr>
              <w:rPr>
                <w:rFonts w:ascii="Arial" w:hAnsi="Arial"/>
              </w:rPr>
            </w:pPr>
          </w:p>
        </w:tc>
        <w:tc>
          <w:tcPr>
            <w:tcW w:w="7614" w:type="dxa"/>
          </w:tcPr>
          <w:p w:rsidR="009B6B03" w:rsidRDefault="009B6B03">
            <w:pPr>
              <w:rPr>
                <w:rFonts w:ascii="Arial" w:hAnsi="Arial"/>
              </w:rPr>
            </w:pPr>
          </w:p>
        </w:tc>
      </w:tr>
    </w:tbl>
    <w:p w:rsidR="005F3FED" w:rsidRDefault="005F3FED"/>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3FED" w:rsidRDefault="005F3FED">
            <w:pPr>
              <w:rPr>
                <w:rFonts w:ascii="Arial" w:hAnsi="Arial"/>
                <w:b/>
              </w:rPr>
            </w:pPr>
          </w:p>
          <w:p w:rsidR="00756F07" w:rsidRPr="009D1B24" w:rsidRDefault="00756F07" w:rsidP="00756F07">
            <w:pPr>
              <w:pStyle w:val="EnvelopeReturn"/>
              <w:rPr>
                <w:rFonts w:cs="Arial"/>
                <w:b/>
                <w:bCs/>
                <w:i/>
                <w:iCs/>
                <w:sz w:val="22"/>
                <w:szCs w:val="22"/>
              </w:rPr>
            </w:pPr>
            <w:r w:rsidRPr="009D1B24">
              <w:rPr>
                <w:rFonts w:cs="Arial"/>
                <w:b/>
                <w:bCs/>
                <w:i/>
                <w:iCs/>
                <w:sz w:val="22"/>
                <w:szCs w:val="22"/>
              </w:rPr>
              <w:t>Resources Purchased in Other Courses but used in this course:</w:t>
            </w:r>
          </w:p>
          <w:p w:rsidR="00E141C8" w:rsidRPr="008611E0" w:rsidRDefault="00E141C8" w:rsidP="00E141C8">
            <w:pPr>
              <w:numPr>
                <w:ilvl w:val="0"/>
                <w:numId w:val="21"/>
              </w:numPr>
              <w:rPr>
                <w:rFonts w:ascii="Calibri" w:hAnsi="Calibri"/>
                <w:sz w:val="22"/>
                <w:szCs w:val="22"/>
              </w:rPr>
            </w:pPr>
            <w:proofErr w:type="spellStart"/>
            <w:r w:rsidRPr="008611E0">
              <w:rPr>
                <w:rFonts w:ascii="Calibri" w:hAnsi="Calibri"/>
                <w:bCs/>
                <w:sz w:val="20"/>
                <w:szCs w:val="22"/>
              </w:rPr>
              <w:t>Crowther</w:t>
            </w:r>
            <w:proofErr w:type="spellEnd"/>
            <w:r w:rsidRPr="008611E0">
              <w:rPr>
                <w:rFonts w:ascii="Calibri" w:hAnsi="Calibri"/>
                <w:bCs/>
                <w:sz w:val="20"/>
                <w:szCs w:val="22"/>
              </w:rPr>
              <w:t xml:space="preserve">, Ingrid (2007) </w:t>
            </w:r>
            <w:r w:rsidRPr="008611E0">
              <w:rPr>
                <w:rFonts w:ascii="Calibri" w:hAnsi="Calibri"/>
                <w:b/>
                <w:bCs/>
                <w:sz w:val="22"/>
                <w:szCs w:val="22"/>
                <w:u w:val="single"/>
              </w:rPr>
              <w:t>Creating Effective Learning Environments</w:t>
            </w:r>
            <w:r w:rsidRPr="008611E0">
              <w:rPr>
                <w:rFonts w:ascii="Calibri" w:hAnsi="Calibri"/>
                <w:bCs/>
                <w:sz w:val="22"/>
                <w:szCs w:val="22"/>
              </w:rPr>
              <w:t xml:space="preserve">. </w:t>
            </w:r>
            <w:r>
              <w:rPr>
                <w:rFonts w:ascii="Calibri" w:hAnsi="Calibri"/>
                <w:bCs/>
                <w:sz w:val="20"/>
                <w:szCs w:val="22"/>
              </w:rPr>
              <w:t xml:space="preserve">Third </w:t>
            </w:r>
            <w:r w:rsidRPr="008611E0">
              <w:rPr>
                <w:rFonts w:ascii="Calibri" w:hAnsi="Calibri"/>
                <w:bCs/>
                <w:sz w:val="20"/>
                <w:szCs w:val="22"/>
              </w:rPr>
              <w:t xml:space="preserve">Canadian Edition. </w:t>
            </w:r>
            <w:r>
              <w:rPr>
                <w:rFonts w:ascii="Calibri" w:hAnsi="Calibri"/>
                <w:bCs/>
                <w:sz w:val="20"/>
                <w:szCs w:val="22"/>
              </w:rPr>
              <w:t xml:space="preserve">(or most recent) </w:t>
            </w:r>
            <w:r w:rsidRPr="008611E0">
              <w:rPr>
                <w:rFonts w:ascii="Calibri" w:hAnsi="Calibri"/>
                <w:bCs/>
                <w:sz w:val="20"/>
                <w:szCs w:val="22"/>
              </w:rPr>
              <w:t xml:space="preserve"> Athabasca University</w:t>
            </w:r>
            <w:r>
              <w:rPr>
                <w:rFonts w:ascii="Calibri" w:hAnsi="Calibri"/>
                <w:bCs/>
                <w:sz w:val="20"/>
                <w:szCs w:val="22"/>
              </w:rPr>
              <w:t>:</w:t>
            </w:r>
            <w:r w:rsidRPr="008611E0">
              <w:rPr>
                <w:rFonts w:ascii="Calibri" w:hAnsi="Calibri"/>
                <w:bCs/>
                <w:sz w:val="20"/>
                <w:szCs w:val="22"/>
              </w:rPr>
              <w:t xml:space="preserve"> Thomson Nelson Publishing </w:t>
            </w:r>
          </w:p>
          <w:p w:rsidR="00E141C8" w:rsidRPr="008611E0" w:rsidRDefault="00E141C8" w:rsidP="00E141C8">
            <w:pPr>
              <w:numPr>
                <w:ilvl w:val="0"/>
                <w:numId w:val="21"/>
              </w:numPr>
              <w:rPr>
                <w:rFonts w:ascii="Calibri" w:hAnsi="Calibri"/>
                <w:sz w:val="22"/>
                <w:szCs w:val="22"/>
              </w:rPr>
            </w:pPr>
            <w:proofErr w:type="spellStart"/>
            <w:r>
              <w:rPr>
                <w:rFonts w:ascii="Calibri" w:hAnsi="Calibri" w:cs="Arial"/>
                <w:sz w:val="22"/>
                <w:szCs w:val="22"/>
              </w:rPr>
              <w:t>Dietze,B</w:t>
            </w:r>
            <w:proofErr w:type="spellEnd"/>
            <w:r>
              <w:rPr>
                <w:rFonts w:ascii="Calibri" w:hAnsi="Calibri" w:cs="Arial"/>
                <w:sz w:val="22"/>
                <w:szCs w:val="22"/>
              </w:rPr>
              <w:t xml:space="preserve"> and </w:t>
            </w:r>
            <w:proofErr w:type="spellStart"/>
            <w:r>
              <w:rPr>
                <w:rFonts w:ascii="Calibri" w:hAnsi="Calibri" w:cs="Arial"/>
                <w:sz w:val="22"/>
                <w:szCs w:val="22"/>
              </w:rPr>
              <w:t>Kashin</w:t>
            </w:r>
            <w:proofErr w:type="spellEnd"/>
            <w:r>
              <w:rPr>
                <w:rFonts w:ascii="Calibri" w:hAnsi="Calibri" w:cs="Arial"/>
                <w:sz w:val="22"/>
                <w:szCs w:val="22"/>
              </w:rPr>
              <w:t>, D. (2012).</w:t>
            </w:r>
            <w:r>
              <w:rPr>
                <w:rFonts w:ascii="Calibri" w:hAnsi="Calibri" w:cs="Arial"/>
                <w:b/>
                <w:sz w:val="22"/>
                <w:szCs w:val="22"/>
              </w:rPr>
              <w:t xml:space="preserve"> </w:t>
            </w:r>
            <w:r>
              <w:rPr>
                <w:rFonts w:ascii="Calibri" w:hAnsi="Calibri" w:cs="Arial"/>
                <w:b/>
                <w:sz w:val="22"/>
                <w:szCs w:val="22"/>
                <w:u w:val="single"/>
              </w:rPr>
              <w:t xml:space="preserve">Playing and Learning in Early Childhood Education. </w:t>
            </w:r>
            <w:r>
              <w:rPr>
                <w:rFonts w:ascii="Calibri" w:hAnsi="Calibri" w:cs="Arial"/>
                <w:b/>
                <w:sz w:val="22"/>
                <w:szCs w:val="22"/>
              </w:rPr>
              <w:t xml:space="preserve"> </w:t>
            </w:r>
            <w:r w:rsidRPr="008611E0">
              <w:rPr>
                <w:rFonts w:ascii="Calibri" w:hAnsi="Calibri" w:cs="Arial"/>
                <w:sz w:val="22"/>
                <w:szCs w:val="22"/>
              </w:rPr>
              <w:t>Toronto: Pearson Canada</w:t>
            </w:r>
          </w:p>
          <w:p w:rsidR="00E141C8" w:rsidRPr="008611E0" w:rsidRDefault="00E141C8" w:rsidP="00E141C8">
            <w:pPr>
              <w:numPr>
                <w:ilvl w:val="0"/>
                <w:numId w:val="21"/>
              </w:numPr>
              <w:rPr>
                <w:b/>
                <w:sz w:val="22"/>
                <w:szCs w:val="22"/>
              </w:rPr>
            </w:pPr>
            <w:r w:rsidRPr="008611E0">
              <w:rPr>
                <w:rFonts w:ascii="Calibri" w:hAnsi="Calibri" w:cs="Arial"/>
                <w:sz w:val="22"/>
                <w:szCs w:val="22"/>
              </w:rPr>
              <w:t>Government of Ontario Publications</w:t>
            </w:r>
            <w:r w:rsidRPr="008611E0">
              <w:rPr>
                <w:rFonts w:ascii="Calibri" w:hAnsi="Calibri" w:cs="Arial"/>
                <w:b/>
                <w:sz w:val="22"/>
                <w:szCs w:val="22"/>
                <w:u w:val="single"/>
              </w:rPr>
              <w:t xml:space="preserve"> Day Nurseries Act: Revised Statutes of Ontario</w:t>
            </w:r>
            <w:r w:rsidRPr="008611E0">
              <w:rPr>
                <w:rFonts w:ascii="Calibri" w:hAnsi="Calibri" w:cs="Arial"/>
                <w:sz w:val="22"/>
                <w:szCs w:val="22"/>
                <w:u w:val="single"/>
              </w:rPr>
              <w:t>,</w:t>
            </w:r>
            <w:r w:rsidRPr="008611E0">
              <w:rPr>
                <w:rFonts w:ascii="Calibri" w:hAnsi="Calibri" w:cs="Arial"/>
                <w:sz w:val="22"/>
                <w:szCs w:val="22"/>
              </w:rPr>
              <w:t>. (available online)</w:t>
            </w:r>
          </w:p>
          <w:p w:rsidR="00E141C8" w:rsidRPr="00AA0103" w:rsidRDefault="00E141C8" w:rsidP="00E141C8">
            <w:pPr>
              <w:pStyle w:val="ListParagraph"/>
              <w:numPr>
                <w:ilvl w:val="0"/>
                <w:numId w:val="28"/>
              </w:numPr>
              <w:rPr>
                <w:rFonts w:ascii="Calibri" w:hAnsi="Calibri" w:cs="Calibri"/>
                <w:sz w:val="22"/>
              </w:rPr>
            </w:pPr>
            <w:proofErr w:type="spellStart"/>
            <w:r w:rsidRPr="00AA0103">
              <w:rPr>
                <w:rFonts w:ascii="Calibri" w:hAnsi="Calibri" w:cs="Calibri"/>
                <w:b/>
                <w:sz w:val="22"/>
              </w:rPr>
              <w:t>Wolpert</w:t>
            </w:r>
            <w:proofErr w:type="spellEnd"/>
            <w:r w:rsidRPr="00AA0103">
              <w:rPr>
                <w:rFonts w:ascii="Calibri" w:hAnsi="Calibri" w:cs="Calibri"/>
                <w:b/>
                <w:sz w:val="22"/>
              </w:rPr>
              <w:t>, E. (2005)</w:t>
            </w:r>
            <w:r w:rsidRPr="00AA0103">
              <w:rPr>
                <w:rFonts w:ascii="Calibri" w:hAnsi="Calibri" w:cs="Calibri"/>
                <w:sz w:val="22"/>
              </w:rPr>
              <w:t xml:space="preserve"> </w:t>
            </w:r>
            <w:r w:rsidRPr="00AA0103">
              <w:rPr>
                <w:rFonts w:ascii="Calibri" w:hAnsi="Calibri" w:cs="Calibri"/>
                <w:sz w:val="22"/>
                <w:u w:val="single"/>
              </w:rPr>
              <w:t xml:space="preserve">Start Seeing Diversity: The Basic Guide to an </w:t>
            </w:r>
            <w:proofErr w:type="spellStart"/>
            <w:r w:rsidRPr="00AA0103">
              <w:rPr>
                <w:rFonts w:ascii="Calibri" w:hAnsi="Calibri" w:cs="Calibri"/>
                <w:sz w:val="22"/>
                <w:u w:val="single"/>
              </w:rPr>
              <w:t>Anti Bias</w:t>
            </w:r>
            <w:proofErr w:type="spellEnd"/>
            <w:r w:rsidRPr="00AA0103">
              <w:rPr>
                <w:rFonts w:ascii="Calibri" w:hAnsi="Calibri" w:cs="Calibri"/>
                <w:sz w:val="22"/>
                <w:u w:val="single"/>
              </w:rPr>
              <w:t xml:space="preserve"> Classroom</w:t>
            </w:r>
            <w:r w:rsidRPr="00AA0103">
              <w:rPr>
                <w:rFonts w:ascii="Calibri" w:hAnsi="Calibri" w:cs="Calibri"/>
                <w:sz w:val="22"/>
              </w:rPr>
              <w:t xml:space="preserve">. </w:t>
            </w:r>
          </w:p>
          <w:p w:rsidR="00E141C8" w:rsidRPr="00AA0103" w:rsidRDefault="00E141C8" w:rsidP="00E141C8">
            <w:pPr>
              <w:pStyle w:val="ListParagraph"/>
              <w:ind w:left="360"/>
              <w:rPr>
                <w:rFonts w:ascii="Calibri" w:hAnsi="Calibri" w:cs="Calibri"/>
                <w:b/>
                <w:sz w:val="22"/>
              </w:rPr>
            </w:pPr>
            <w:r w:rsidRPr="00AA0103">
              <w:rPr>
                <w:rFonts w:ascii="Calibri" w:hAnsi="Calibri" w:cs="Calibri"/>
                <w:b/>
                <w:sz w:val="22"/>
              </w:rPr>
              <w:t xml:space="preserve">St Paul MN: </w:t>
            </w:r>
            <w:proofErr w:type="spellStart"/>
            <w:r w:rsidRPr="00AA0103">
              <w:rPr>
                <w:rFonts w:ascii="Calibri" w:hAnsi="Calibri" w:cs="Calibri"/>
                <w:b/>
                <w:sz w:val="22"/>
              </w:rPr>
              <w:t>Redleaf</w:t>
            </w:r>
            <w:proofErr w:type="spellEnd"/>
            <w:r w:rsidRPr="00AA0103">
              <w:rPr>
                <w:rFonts w:ascii="Calibri" w:hAnsi="Calibri" w:cs="Calibri"/>
                <w:b/>
                <w:sz w:val="22"/>
              </w:rPr>
              <w:t xml:space="preserve"> Press</w:t>
            </w:r>
          </w:p>
          <w:p w:rsidR="00E141C8" w:rsidRPr="009D1B24" w:rsidRDefault="00E141C8" w:rsidP="00E141C8">
            <w:pPr>
              <w:pStyle w:val="EnvelopeReturn"/>
              <w:numPr>
                <w:ilvl w:val="0"/>
                <w:numId w:val="21"/>
              </w:numPr>
              <w:rPr>
                <w:rFonts w:ascii="Times New Roman" w:hAnsi="Times New Roman"/>
                <w:b/>
                <w:bCs/>
                <w:i/>
                <w:iCs/>
                <w:sz w:val="22"/>
                <w:szCs w:val="22"/>
              </w:rPr>
            </w:pPr>
            <w:r w:rsidRPr="009D1B24">
              <w:rPr>
                <w:rFonts w:ascii="Times New Roman" w:hAnsi="Times New Roman"/>
                <w:bCs/>
                <w:iCs/>
                <w:sz w:val="22"/>
                <w:szCs w:val="22"/>
                <w:u w:val="single"/>
              </w:rPr>
              <w:t>Learning Language and Loving It</w:t>
            </w:r>
            <w:r w:rsidRPr="009D1B24">
              <w:rPr>
                <w:rFonts w:ascii="Times New Roman" w:hAnsi="Times New Roman"/>
                <w:bCs/>
                <w:iCs/>
                <w:sz w:val="22"/>
                <w:szCs w:val="22"/>
              </w:rPr>
              <w:t xml:space="preserve"> 2</w:t>
            </w:r>
            <w:r w:rsidRPr="009D1B24">
              <w:rPr>
                <w:rFonts w:ascii="Times New Roman" w:hAnsi="Times New Roman"/>
                <w:bCs/>
                <w:iCs/>
                <w:sz w:val="22"/>
                <w:szCs w:val="22"/>
                <w:vertAlign w:val="superscript"/>
              </w:rPr>
              <w:t>nd</w:t>
            </w:r>
            <w:r w:rsidRPr="009D1B24">
              <w:rPr>
                <w:rFonts w:ascii="Times New Roman" w:hAnsi="Times New Roman"/>
                <w:bCs/>
                <w:iCs/>
                <w:sz w:val="22"/>
                <w:szCs w:val="22"/>
              </w:rPr>
              <w:t xml:space="preserve"> Edition. Weitzman and Greenberg</w:t>
            </w:r>
          </w:p>
          <w:p w:rsidR="00E141C8" w:rsidRPr="00E141C8" w:rsidRDefault="00E141C8" w:rsidP="00E141C8">
            <w:pPr>
              <w:pStyle w:val="EnvelopeReturn"/>
              <w:numPr>
                <w:ilvl w:val="0"/>
                <w:numId w:val="21"/>
              </w:numPr>
              <w:rPr>
                <w:rFonts w:ascii="Times New Roman" w:hAnsi="Times New Roman"/>
                <w:b/>
                <w:bCs/>
                <w:i/>
                <w:iCs/>
                <w:sz w:val="22"/>
                <w:szCs w:val="22"/>
              </w:rPr>
            </w:pPr>
            <w:r w:rsidRPr="009D1B24">
              <w:rPr>
                <w:rFonts w:ascii="Times New Roman" w:hAnsi="Times New Roman"/>
                <w:bCs/>
                <w:iCs/>
                <w:sz w:val="22"/>
                <w:szCs w:val="22"/>
              </w:rPr>
              <w:t xml:space="preserve">The </w:t>
            </w:r>
            <w:proofErr w:type="spellStart"/>
            <w:r w:rsidRPr="009D1B24">
              <w:rPr>
                <w:rFonts w:ascii="Times New Roman" w:hAnsi="Times New Roman"/>
                <w:bCs/>
                <w:iCs/>
                <w:sz w:val="22"/>
                <w:szCs w:val="22"/>
              </w:rPr>
              <w:t>Hanen</w:t>
            </w:r>
            <w:proofErr w:type="spellEnd"/>
            <w:r w:rsidRPr="009D1B24">
              <w:rPr>
                <w:rFonts w:ascii="Times New Roman" w:hAnsi="Times New Roman"/>
                <w:bCs/>
                <w:iCs/>
                <w:sz w:val="22"/>
                <w:szCs w:val="22"/>
              </w:rPr>
              <w:t xml:space="preserve"> Centre  2002</w:t>
            </w:r>
          </w:p>
          <w:p w:rsidR="005C4FE9" w:rsidRPr="00756F07" w:rsidRDefault="00E141C8" w:rsidP="00E141C8">
            <w:pPr>
              <w:pStyle w:val="EnvelopeReturn"/>
              <w:numPr>
                <w:ilvl w:val="0"/>
                <w:numId w:val="21"/>
              </w:numPr>
              <w:rPr>
                <w:i/>
              </w:rPr>
            </w:pPr>
            <w:proofErr w:type="spellStart"/>
            <w:r w:rsidRPr="00AA0103">
              <w:rPr>
                <w:rFonts w:ascii="Calibri" w:hAnsi="Calibri" w:cs="Calibri"/>
                <w:b/>
                <w:sz w:val="22"/>
              </w:rPr>
              <w:t>LMS</w:t>
            </w:r>
            <w:proofErr w:type="spellEnd"/>
            <w:r w:rsidRPr="00AA0103">
              <w:rPr>
                <w:rFonts w:ascii="Calibri" w:hAnsi="Calibri" w:cs="Calibri"/>
                <w:b/>
                <w:sz w:val="22"/>
              </w:rPr>
              <w:t xml:space="preserve"> access</w:t>
            </w: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ED64C6" w:rsidRDefault="00ED64C6" w:rsidP="00ED64C6">
            <w:pPr>
              <w:rPr>
                <w:rFonts w:cs="Arial"/>
                <w:sz w:val="22"/>
                <w:szCs w:val="22"/>
              </w:rPr>
            </w:pPr>
            <w:r>
              <w:rPr>
                <w:rFonts w:cs="Arial"/>
                <w:sz w:val="22"/>
                <w:szCs w:val="22"/>
              </w:rPr>
              <w:t xml:space="preserve">. </w:t>
            </w:r>
          </w:p>
          <w:p w:rsidR="00ED64C6" w:rsidRPr="00E607F5" w:rsidRDefault="00E607F5" w:rsidP="00E607F5">
            <w:pPr>
              <w:shd w:val="clear" w:color="auto" w:fill="BFBFBF" w:themeFill="background1" w:themeFillShade="BF"/>
              <w:rPr>
                <w:rFonts w:ascii="Arial" w:hAnsi="Arial" w:cs="Arial"/>
                <w:b/>
              </w:rPr>
            </w:pPr>
            <w:r w:rsidRPr="00E607F5">
              <w:rPr>
                <w:rFonts w:ascii="Arial" w:hAnsi="Arial" w:cs="Arial"/>
                <w:b/>
              </w:rPr>
              <w:t>Professional Practice Evaluation                                                 5%</w:t>
            </w:r>
          </w:p>
          <w:p w:rsidR="00E607F5" w:rsidRPr="00CD12C6" w:rsidRDefault="00CD12C6" w:rsidP="00756F07">
            <w:pPr>
              <w:rPr>
                <w:rFonts w:ascii="Arial" w:hAnsi="Arial" w:cs="Arial"/>
                <w:sz w:val="20"/>
              </w:rPr>
            </w:pPr>
            <w:r w:rsidRPr="00CD12C6">
              <w:rPr>
                <w:rFonts w:ascii="Arial" w:hAnsi="Arial" w:cs="Arial"/>
                <w:sz w:val="22"/>
              </w:rPr>
              <w:t xml:space="preserve">This activity provides students with an opportunity to develop or sustain their professional practice skills. </w:t>
            </w:r>
            <w:r w:rsidRPr="00CD12C6">
              <w:rPr>
                <w:rFonts w:ascii="Arial" w:hAnsi="Arial" w:cs="Arial"/>
                <w:i/>
                <w:sz w:val="20"/>
              </w:rPr>
              <w:t xml:space="preserve">Details discussed in class and posted on </w:t>
            </w:r>
            <w:proofErr w:type="spellStart"/>
            <w:r w:rsidRPr="00CD12C6">
              <w:rPr>
                <w:rFonts w:ascii="Arial" w:hAnsi="Arial" w:cs="Arial"/>
                <w:i/>
                <w:sz w:val="20"/>
              </w:rPr>
              <w:t>LMS</w:t>
            </w:r>
            <w:proofErr w:type="spellEnd"/>
          </w:p>
          <w:p w:rsidR="00756F07" w:rsidRDefault="00756F07" w:rsidP="00756F07">
            <w:pPr>
              <w:shd w:val="clear" w:color="auto" w:fill="BFBFBF"/>
              <w:rPr>
                <w:rFonts w:ascii="Arial" w:hAnsi="Arial" w:cs="Arial"/>
                <w:b/>
              </w:rPr>
            </w:pPr>
            <w:r w:rsidRPr="00E607F5">
              <w:rPr>
                <w:rFonts w:ascii="Arial" w:hAnsi="Arial" w:cs="Arial"/>
                <w:b/>
              </w:rPr>
              <w:t xml:space="preserve">Assignments:                                                                                   </w:t>
            </w:r>
            <w:r w:rsidR="00CD6D8D">
              <w:rPr>
                <w:rFonts w:ascii="Arial" w:hAnsi="Arial" w:cs="Arial"/>
                <w:b/>
              </w:rPr>
              <w:t>65</w:t>
            </w:r>
            <w:r w:rsidRPr="00E607F5">
              <w:rPr>
                <w:rFonts w:ascii="Arial" w:hAnsi="Arial" w:cs="Arial"/>
                <w:b/>
              </w:rPr>
              <w:t>%</w:t>
            </w:r>
          </w:p>
          <w:p w:rsidR="00E607F5" w:rsidRPr="00E607F5" w:rsidRDefault="00E607F5" w:rsidP="00756F07">
            <w:pPr>
              <w:shd w:val="clear" w:color="auto" w:fill="BFBFBF"/>
              <w:rPr>
                <w:rFonts w:ascii="Arial" w:hAnsi="Arial" w:cs="Arial"/>
                <w:b/>
                <w:i/>
                <w:sz w:val="20"/>
              </w:rPr>
            </w:pPr>
            <w:r>
              <w:rPr>
                <w:rFonts w:ascii="Arial" w:hAnsi="Arial" w:cs="Arial"/>
                <w:b/>
                <w:i/>
                <w:sz w:val="20"/>
              </w:rPr>
              <w:t xml:space="preserve">Details will be discussed in class and posted on </w:t>
            </w:r>
            <w:proofErr w:type="spellStart"/>
            <w:r>
              <w:rPr>
                <w:rFonts w:ascii="Arial" w:hAnsi="Arial" w:cs="Arial"/>
                <w:b/>
                <w:i/>
                <w:sz w:val="20"/>
              </w:rPr>
              <w:t>LMS</w:t>
            </w:r>
            <w:proofErr w:type="spellEnd"/>
          </w:p>
          <w:p w:rsidR="002C3447" w:rsidRPr="00E607F5" w:rsidRDefault="00E607F5" w:rsidP="00E607F5">
            <w:pPr>
              <w:pStyle w:val="ListParagraph"/>
              <w:numPr>
                <w:ilvl w:val="0"/>
                <w:numId w:val="29"/>
              </w:numPr>
              <w:rPr>
                <w:rFonts w:ascii="Arial" w:hAnsi="Arial" w:cs="Arial"/>
              </w:rPr>
            </w:pPr>
            <w:r w:rsidRPr="00E607F5">
              <w:rPr>
                <w:rFonts w:ascii="Arial" w:hAnsi="Arial" w:cs="Arial"/>
              </w:rPr>
              <w:t>Course Reflective Practice Portfolio</w:t>
            </w:r>
            <w:r w:rsidR="002C3447" w:rsidRPr="00E607F5">
              <w:rPr>
                <w:rFonts w:ascii="Arial" w:hAnsi="Arial" w:cs="Arial"/>
              </w:rPr>
              <w:t>.</w:t>
            </w:r>
            <w:r>
              <w:rPr>
                <w:rFonts w:ascii="Arial" w:hAnsi="Arial" w:cs="Arial"/>
              </w:rPr>
              <w:t xml:space="preserve"> </w:t>
            </w:r>
            <w:r w:rsidR="000E5CFD">
              <w:rPr>
                <w:rFonts w:ascii="Arial" w:hAnsi="Arial" w:cs="Arial"/>
              </w:rPr>
              <w:t xml:space="preserve">                                    </w:t>
            </w:r>
            <w:r>
              <w:rPr>
                <w:rFonts w:ascii="Arial" w:hAnsi="Arial" w:cs="Arial"/>
              </w:rPr>
              <w:t>15%</w:t>
            </w:r>
          </w:p>
          <w:p w:rsidR="00E607F5" w:rsidRPr="00E607F5" w:rsidRDefault="00E607F5" w:rsidP="00E607F5">
            <w:pPr>
              <w:pStyle w:val="ListParagraph"/>
              <w:numPr>
                <w:ilvl w:val="0"/>
                <w:numId w:val="29"/>
              </w:numPr>
              <w:rPr>
                <w:rFonts w:ascii="Arial" w:hAnsi="Arial" w:cs="Arial"/>
              </w:rPr>
            </w:pPr>
            <w:r w:rsidRPr="00E607F5">
              <w:rPr>
                <w:rFonts w:ascii="Arial" w:hAnsi="Arial" w:cs="Arial"/>
              </w:rPr>
              <w:t>Small Group experience planning / presentation</w:t>
            </w:r>
            <w:r>
              <w:rPr>
                <w:rFonts w:ascii="Arial" w:hAnsi="Arial" w:cs="Arial"/>
              </w:rPr>
              <w:t xml:space="preserve">  </w:t>
            </w:r>
            <w:r w:rsidR="000E5CFD">
              <w:rPr>
                <w:rFonts w:ascii="Arial" w:hAnsi="Arial" w:cs="Arial"/>
              </w:rPr>
              <w:t xml:space="preserve">                </w:t>
            </w:r>
            <w:r>
              <w:rPr>
                <w:rFonts w:ascii="Arial" w:hAnsi="Arial" w:cs="Arial"/>
              </w:rPr>
              <w:t xml:space="preserve"> 10%</w:t>
            </w:r>
          </w:p>
          <w:p w:rsidR="00ED64C6" w:rsidRPr="00E607F5" w:rsidRDefault="00756F07" w:rsidP="00E607F5">
            <w:pPr>
              <w:pStyle w:val="ListParagraph"/>
              <w:numPr>
                <w:ilvl w:val="0"/>
                <w:numId w:val="29"/>
              </w:numPr>
              <w:rPr>
                <w:rFonts w:ascii="Arial" w:hAnsi="Arial" w:cs="Arial"/>
              </w:rPr>
            </w:pPr>
            <w:r w:rsidRPr="00E607F5">
              <w:rPr>
                <w:rFonts w:ascii="Arial" w:hAnsi="Arial" w:cs="Arial"/>
              </w:rPr>
              <w:t xml:space="preserve">Stage of Play Report </w:t>
            </w:r>
            <w:r w:rsidR="00E607F5">
              <w:rPr>
                <w:rFonts w:ascii="Arial" w:hAnsi="Arial" w:cs="Arial"/>
              </w:rPr>
              <w:t xml:space="preserve">  </w:t>
            </w:r>
            <w:r w:rsidR="000E5CFD">
              <w:rPr>
                <w:rFonts w:ascii="Arial" w:hAnsi="Arial" w:cs="Arial"/>
              </w:rPr>
              <w:t xml:space="preserve">                                                           </w:t>
            </w:r>
            <w:r w:rsidR="00CD6D8D">
              <w:rPr>
                <w:rFonts w:ascii="Arial" w:hAnsi="Arial" w:cs="Arial"/>
              </w:rPr>
              <w:t>20</w:t>
            </w:r>
            <w:r w:rsidR="00E607F5">
              <w:rPr>
                <w:rFonts w:ascii="Arial" w:hAnsi="Arial" w:cs="Arial"/>
              </w:rPr>
              <w:t>%</w:t>
            </w:r>
          </w:p>
          <w:p w:rsidR="00CD6D8D" w:rsidRDefault="00E607F5" w:rsidP="00756F07">
            <w:pPr>
              <w:pStyle w:val="ListParagraph"/>
              <w:numPr>
                <w:ilvl w:val="0"/>
                <w:numId w:val="29"/>
              </w:numPr>
              <w:rPr>
                <w:rFonts w:ascii="Arial" w:hAnsi="Arial" w:cs="Arial"/>
                <w:b/>
              </w:rPr>
            </w:pPr>
            <w:r w:rsidRPr="00CD12C6">
              <w:rPr>
                <w:rFonts w:ascii="Arial" w:hAnsi="Arial" w:cs="Arial"/>
              </w:rPr>
              <w:t xml:space="preserve">Article Summary Response Report  </w:t>
            </w:r>
            <w:r w:rsidR="000E5CFD">
              <w:rPr>
                <w:rFonts w:ascii="Arial" w:hAnsi="Arial" w:cs="Arial"/>
              </w:rPr>
              <w:t xml:space="preserve">                                      </w:t>
            </w:r>
            <w:r w:rsidRPr="00CD12C6">
              <w:rPr>
                <w:rFonts w:ascii="Arial" w:hAnsi="Arial" w:cs="Arial"/>
              </w:rPr>
              <w:t>15%</w:t>
            </w:r>
            <w:r w:rsidR="00756F07" w:rsidRPr="00CD12C6">
              <w:rPr>
                <w:rFonts w:ascii="Arial" w:hAnsi="Arial" w:cs="Arial"/>
                <w:b/>
              </w:rPr>
              <w:t xml:space="preserve">  </w:t>
            </w:r>
          </w:p>
          <w:p w:rsidR="00756F07" w:rsidRPr="00CD12C6" w:rsidRDefault="00CD6D8D" w:rsidP="00756F07">
            <w:pPr>
              <w:pStyle w:val="ListParagraph"/>
              <w:numPr>
                <w:ilvl w:val="0"/>
                <w:numId w:val="29"/>
              </w:numPr>
              <w:rPr>
                <w:rFonts w:ascii="Arial" w:hAnsi="Arial" w:cs="Arial"/>
                <w:b/>
              </w:rPr>
            </w:pPr>
            <w:r>
              <w:rPr>
                <w:rFonts w:ascii="Arial" w:hAnsi="Arial" w:cs="Arial"/>
                <w:b/>
              </w:rPr>
              <w:t>CDC Field Trip Reflection                                                      5%</w:t>
            </w:r>
            <w:r w:rsidR="00756F07" w:rsidRPr="00CD12C6">
              <w:rPr>
                <w:rFonts w:ascii="Arial" w:hAnsi="Arial" w:cs="Arial"/>
                <w:b/>
              </w:rPr>
              <w:t xml:space="preserve">                               </w:t>
            </w:r>
          </w:p>
          <w:p w:rsidR="00756F07" w:rsidRPr="00E607F5" w:rsidRDefault="00756F07" w:rsidP="00756F07">
            <w:pPr>
              <w:shd w:val="clear" w:color="auto" w:fill="BFBFBF"/>
              <w:rPr>
                <w:rFonts w:ascii="Arial" w:hAnsi="Arial" w:cs="Arial"/>
                <w:b/>
              </w:rPr>
            </w:pPr>
            <w:r w:rsidRPr="00E607F5">
              <w:rPr>
                <w:rFonts w:ascii="Arial" w:hAnsi="Arial" w:cs="Arial"/>
                <w:b/>
              </w:rPr>
              <w:t xml:space="preserve">Tests </w:t>
            </w:r>
            <w:r w:rsidRPr="00E607F5">
              <w:rPr>
                <w:rFonts w:ascii="Arial" w:hAnsi="Arial" w:cs="Arial"/>
                <w:b/>
              </w:rPr>
              <w:tab/>
            </w:r>
            <w:r w:rsidRPr="00E607F5">
              <w:rPr>
                <w:rFonts w:ascii="Arial" w:hAnsi="Arial" w:cs="Arial"/>
                <w:b/>
              </w:rPr>
              <w:tab/>
              <w:t xml:space="preserve">                                                                                  </w:t>
            </w:r>
            <w:r w:rsidR="00CD6D8D">
              <w:rPr>
                <w:rFonts w:ascii="Arial" w:hAnsi="Arial" w:cs="Arial"/>
                <w:b/>
              </w:rPr>
              <w:t>30</w:t>
            </w:r>
            <w:r w:rsidRPr="00E607F5">
              <w:rPr>
                <w:rFonts w:ascii="Arial" w:hAnsi="Arial" w:cs="Arial"/>
                <w:b/>
              </w:rPr>
              <w:t xml:space="preserve"> %</w:t>
            </w:r>
          </w:p>
          <w:p w:rsidR="00756F07" w:rsidRPr="00E607F5" w:rsidRDefault="00756F07" w:rsidP="00E607F5">
            <w:pPr>
              <w:pStyle w:val="ListParagraph"/>
              <w:numPr>
                <w:ilvl w:val="0"/>
                <w:numId w:val="30"/>
              </w:numPr>
              <w:rPr>
                <w:rFonts w:ascii="Arial" w:hAnsi="Arial" w:cs="Arial"/>
                <w:sz w:val="22"/>
              </w:rPr>
            </w:pPr>
            <w:r w:rsidRPr="00E607F5">
              <w:rPr>
                <w:rFonts w:ascii="Arial" w:hAnsi="Arial" w:cs="Arial"/>
                <w:sz w:val="22"/>
              </w:rPr>
              <w:t>Test #1      10%</w:t>
            </w:r>
            <w:r w:rsidR="00E607F5" w:rsidRPr="00E607F5">
              <w:rPr>
                <w:rFonts w:ascii="Arial" w:hAnsi="Arial" w:cs="Arial"/>
                <w:sz w:val="22"/>
              </w:rPr>
              <w:t xml:space="preserve">  </w:t>
            </w:r>
            <w:r w:rsidR="00CD6D8D">
              <w:rPr>
                <w:rFonts w:ascii="Arial" w:hAnsi="Arial" w:cs="Arial"/>
                <w:sz w:val="22"/>
              </w:rPr>
              <w:t>Planning and Presenting experiences.</w:t>
            </w:r>
          </w:p>
          <w:p w:rsidR="00756F07" w:rsidRPr="00E607F5" w:rsidRDefault="00756F07" w:rsidP="00E607F5">
            <w:pPr>
              <w:pStyle w:val="ListParagraph"/>
              <w:numPr>
                <w:ilvl w:val="0"/>
                <w:numId w:val="30"/>
              </w:numPr>
              <w:rPr>
                <w:rFonts w:ascii="Arial" w:hAnsi="Arial" w:cs="Arial"/>
                <w:sz w:val="22"/>
              </w:rPr>
            </w:pPr>
            <w:r w:rsidRPr="00E607F5">
              <w:rPr>
                <w:rFonts w:ascii="Arial" w:hAnsi="Arial" w:cs="Arial"/>
                <w:sz w:val="22"/>
              </w:rPr>
              <w:t>Test #2      10%</w:t>
            </w:r>
            <w:r w:rsidR="00E607F5" w:rsidRPr="00E607F5">
              <w:rPr>
                <w:rFonts w:ascii="Arial" w:hAnsi="Arial" w:cs="Arial"/>
                <w:sz w:val="22"/>
              </w:rPr>
              <w:t xml:space="preserve">  </w:t>
            </w:r>
            <w:r w:rsidR="00CD6D8D">
              <w:rPr>
                <w:rFonts w:ascii="Arial" w:hAnsi="Arial" w:cs="Arial"/>
                <w:sz w:val="22"/>
              </w:rPr>
              <w:t>Learning through play.</w:t>
            </w:r>
          </w:p>
          <w:p w:rsidR="00D1300B" w:rsidRPr="00E607F5" w:rsidRDefault="00756F07" w:rsidP="00E607F5">
            <w:pPr>
              <w:pStyle w:val="ListParagraph"/>
              <w:numPr>
                <w:ilvl w:val="0"/>
                <w:numId w:val="30"/>
              </w:numPr>
              <w:rPr>
                <w:rFonts w:ascii="Arial" w:hAnsi="Arial" w:cs="Arial"/>
                <w:sz w:val="22"/>
              </w:rPr>
            </w:pPr>
            <w:r w:rsidRPr="00E607F5">
              <w:rPr>
                <w:rFonts w:ascii="Arial" w:hAnsi="Arial" w:cs="Arial"/>
                <w:sz w:val="22"/>
              </w:rPr>
              <w:t>Test #3       10%</w:t>
            </w:r>
            <w:r w:rsidR="00E607F5" w:rsidRPr="00E607F5">
              <w:rPr>
                <w:rFonts w:ascii="Arial" w:hAnsi="Arial" w:cs="Arial"/>
                <w:sz w:val="22"/>
              </w:rPr>
              <w:t xml:space="preserve">  </w:t>
            </w:r>
            <w:r w:rsidR="00CD6D8D">
              <w:rPr>
                <w:rFonts w:ascii="Arial" w:hAnsi="Arial" w:cs="Arial"/>
                <w:sz w:val="22"/>
              </w:rPr>
              <w:t>Social Emotional Development</w:t>
            </w:r>
          </w:p>
          <w:p w:rsidR="000E5CFD" w:rsidRPr="00AA0103" w:rsidRDefault="000E5CFD" w:rsidP="000E5CFD">
            <w:pPr>
              <w:rPr>
                <w:rFonts w:ascii="Calibri" w:hAnsi="Calibri" w:cs="Calibri"/>
                <w:bCs/>
                <w:i/>
                <w:iCs/>
                <w:sz w:val="20"/>
              </w:rPr>
            </w:pPr>
            <w:r w:rsidRPr="006B6F48">
              <w:rPr>
                <w:rFonts w:ascii="Calibri" w:hAnsi="Calibri" w:cs="Calibri"/>
                <w:bCs/>
                <w:i/>
                <w:iCs/>
                <w:sz w:val="20"/>
              </w:rPr>
              <w:t>NOTE: Tests/Quizzes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w:t>
            </w:r>
            <w:r>
              <w:rPr>
                <w:rFonts w:ascii="Calibri" w:hAnsi="Calibri" w:cs="Calibri"/>
                <w:bCs/>
                <w:i/>
                <w:iCs/>
                <w:sz w:val="20"/>
              </w:rPr>
              <w:t xml:space="preserve"> </w:t>
            </w:r>
            <w:r w:rsidRPr="006B6F48">
              <w:rPr>
                <w:rFonts w:ascii="Calibri" w:hAnsi="Calibri" w:cs="Calibri"/>
                <w:bCs/>
                <w:i/>
                <w:iCs/>
                <w:sz w:val="20"/>
              </w:rPr>
              <w:t>Students will be permitted into the class to write the test beyond the start time until the time at which other students have finished the test and left the room.  The student will not be given extended time to complete the test. At that point, students will not be able to complete the test and will receive a mark of “0” for the test.</w:t>
            </w:r>
          </w:p>
          <w:p w:rsidR="00E607F5" w:rsidRDefault="000E5CFD" w:rsidP="000E5CFD">
            <w:pPr>
              <w:rPr>
                <w:rFonts w:ascii="Calibri" w:hAnsi="Calibri" w:cs="Calibri"/>
                <w:bCs/>
                <w:i/>
                <w:iCs/>
                <w:sz w:val="22"/>
              </w:rPr>
            </w:pPr>
            <w:r w:rsidRPr="00AA0103">
              <w:rPr>
                <w:rFonts w:ascii="Calibri" w:hAnsi="Calibri" w:cs="Calibri"/>
                <w:bCs/>
                <w:i/>
                <w:iCs/>
                <w:sz w:val="22"/>
              </w:rPr>
              <w:t>NOTE: All assignments must be submitted on the due date at the beginning of the class period unless otherwise specified by the professor. Late submissions will be deducted 5% per day which commences at the end of the class in which the assignment was due, Assignments will only be accepted after the due date for a period of 5 school days.  At that point, the student will receive automatic an “0” for the assignment..  Students are encouraged to communicate with their instructor if extenuating circumstances exists and request an extension. Granting extensions is up to the discretion of the instructor</w:t>
            </w:r>
          </w:p>
          <w:p w:rsidR="000E5CFD" w:rsidRDefault="000E5CFD" w:rsidP="000E5CFD">
            <w:r w:rsidRPr="000E5CFD">
              <w:rPr>
                <w:b/>
                <w:sz w:val="20"/>
              </w:rPr>
              <w:t xml:space="preserve">Your instructor reserves the right to modify the course, as he/she deems necessary to meet the needs of students.  </w:t>
            </w:r>
            <w:r w:rsidRPr="000E5CFD">
              <w:rPr>
                <w:b/>
                <w:bCs/>
                <w:sz w:val="20"/>
              </w:rPr>
              <w:t>Dates for projects or tests may be revised depending upon course content/flow</w:t>
            </w:r>
          </w:p>
        </w:tc>
      </w:tr>
      <w:tr w:rsidR="00D1300B">
        <w:trPr>
          <w:cantSplit/>
        </w:trPr>
        <w:tc>
          <w:tcPr>
            <w:tcW w:w="675" w:type="dxa"/>
          </w:tcPr>
          <w:p w:rsidR="00D1300B" w:rsidRDefault="00D1300B">
            <w:pPr>
              <w:pStyle w:val="EnvelopeReturn"/>
            </w:pPr>
          </w:p>
        </w:tc>
        <w:tc>
          <w:tcPr>
            <w:tcW w:w="8181" w:type="dxa"/>
          </w:tcPr>
          <w:p w:rsidR="000E5CFD" w:rsidRPr="000E5CFD" w:rsidRDefault="000E5CFD" w:rsidP="000E5CFD">
            <w:pPr>
              <w:shd w:val="clear" w:color="auto" w:fill="C0C0C0"/>
              <w:rPr>
                <w:rFonts w:ascii="Calibri" w:hAnsi="Calibri"/>
                <w:b/>
                <w:sz w:val="22"/>
              </w:rPr>
            </w:pPr>
            <w:r w:rsidRPr="000E5CFD">
              <w:rPr>
                <w:rFonts w:ascii="Calibri" w:hAnsi="Calibri"/>
                <w:b/>
                <w:sz w:val="22"/>
              </w:rPr>
              <w:t xml:space="preserve">PLEASE NOTE:     </w:t>
            </w:r>
          </w:p>
          <w:p w:rsidR="000E5CFD" w:rsidRPr="000E5CFD" w:rsidRDefault="000E5CFD" w:rsidP="000E5CFD">
            <w:pPr>
              <w:jc w:val="center"/>
              <w:rPr>
                <w:rFonts w:ascii="Calibri" w:hAnsi="Calibri"/>
                <w:szCs w:val="28"/>
              </w:rPr>
            </w:pPr>
            <w:r w:rsidRPr="000E5CFD">
              <w:rPr>
                <w:rFonts w:ascii="Calibri" w:hAnsi="Calibri"/>
                <w:szCs w:val="28"/>
              </w:rPr>
              <w:t>Regarding Student Progression through the three</w:t>
            </w:r>
          </w:p>
          <w:p w:rsidR="000E5CFD" w:rsidRPr="000E5CFD" w:rsidRDefault="000E5CFD" w:rsidP="000E5CFD">
            <w:pPr>
              <w:jc w:val="center"/>
              <w:rPr>
                <w:rFonts w:ascii="Calibri" w:hAnsi="Calibri"/>
                <w:sz w:val="22"/>
              </w:rPr>
            </w:pPr>
            <w:r w:rsidRPr="000E5CFD">
              <w:rPr>
                <w:rFonts w:ascii="Calibri" w:hAnsi="Calibri"/>
                <w:szCs w:val="28"/>
              </w:rPr>
              <w:t xml:space="preserve">Co-Requisite Core </w:t>
            </w:r>
            <w:proofErr w:type="spellStart"/>
            <w:r w:rsidRPr="000E5CFD">
              <w:rPr>
                <w:rFonts w:ascii="Calibri" w:hAnsi="Calibri"/>
                <w:szCs w:val="28"/>
              </w:rPr>
              <w:t>ECE</w:t>
            </w:r>
            <w:proofErr w:type="spellEnd"/>
            <w:r w:rsidRPr="000E5CFD">
              <w:rPr>
                <w:rFonts w:ascii="Calibri" w:hAnsi="Calibri"/>
                <w:szCs w:val="28"/>
              </w:rPr>
              <w:t xml:space="preserve"> courses</w:t>
            </w:r>
            <w:r w:rsidRPr="000E5CFD">
              <w:rPr>
                <w:rFonts w:ascii="Calibri" w:hAnsi="Calibri"/>
                <w:sz w:val="22"/>
              </w:rPr>
              <w:t>:</w:t>
            </w:r>
          </w:p>
          <w:p w:rsidR="000E5CFD" w:rsidRPr="000E5CFD" w:rsidRDefault="000E5CFD" w:rsidP="000E5CFD">
            <w:pPr>
              <w:jc w:val="center"/>
              <w:rPr>
                <w:rFonts w:ascii="Calibri" w:hAnsi="Calibri"/>
                <w:sz w:val="22"/>
              </w:rPr>
            </w:pPr>
            <w:r w:rsidRPr="000E5CFD">
              <w:rPr>
                <w:rFonts w:ascii="Calibri" w:hAnsi="Calibri"/>
                <w:b/>
                <w:i/>
                <w:sz w:val="22"/>
              </w:rPr>
              <w:t>Teaching Methods, Seminar, Field Practice</w:t>
            </w:r>
          </w:p>
          <w:p w:rsidR="000E5CFD" w:rsidRPr="000E5CFD" w:rsidRDefault="000E5CFD" w:rsidP="000E5CFD">
            <w:pPr>
              <w:rPr>
                <w:rFonts w:ascii="Arial" w:hAnsi="Arial"/>
                <w:sz w:val="22"/>
              </w:rPr>
            </w:pPr>
            <w:r w:rsidRPr="000E5CFD">
              <w:rPr>
                <w:rFonts w:ascii="Calibri" w:hAnsi="Calibri"/>
                <w:sz w:val="22"/>
              </w:rPr>
              <w:t xml:space="preserve">Students must receive a minimum of a </w:t>
            </w:r>
            <w:r w:rsidRPr="000E5CFD">
              <w:rPr>
                <w:rFonts w:ascii="Calibri" w:hAnsi="Calibri"/>
                <w:b/>
                <w:sz w:val="22"/>
              </w:rPr>
              <w:t xml:space="preserve">“C” (2.0 </w:t>
            </w:r>
            <w:proofErr w:type="spellStart"/>
            <w:r w:rsidRPr="000E5CFD">
              <w:rPr>
                <w:rFonts w:ascii="Calibri" w:hAnsi="Calibri"/>
                <w:b/>
                <w:sz w:val="22"/>
              </w:rPr>
              <w:t>G.P.A</w:t>
            </w:r>
            <w:proofErr w:type="spellEnd"/>
            <w:r w:rsidRPr="000E5CFD">
              <w:rPr>
                <w:rFonts w:ascii="Calibri" w:hAnsi="Calibri"/>
                <w:b/>
                <w:sz w:val="22"/>
              </w:rPr>
              <w:t>.)</w:t>
            </w:r>
            <w:r w:rsidRPr="000E5CFD">
              <w:rPr>
                <w:rFonts w:ascii="Calibri" w:hAnsi="Calibri"/>
                <w:sz w:val="22"/>
              </w:rPr>
              <w:t xml:space="preserve"> in </w:t>
            </w:r>
            <w:r w:rsidRPr="000E5CFD">
              <w:rPr>
                <w:rFonts w:ascii="Calibri" w:hAnsi="Calibri"/>
                <w:b/>
                <w:i/>
                <w:sz w:val="22"/>
              </w:rPr>
              <w:t xml:space="preserve">Teaching Methods 2, </w:t>
            </w:r>
            <w:r w:rsidRPr="000E5CFD">
              <w:rPr>
                <w:rFonts w:ascii="Calibri" w:hAnsi="Calibri"/>
                <w:sz w:val="22"/>
              </w:rPr>
              <w:t>in order to proceed to the next semester’s co-requisite courses.</w:t>
            </w:r>
          </w:p>
          <w:p w:rsidR="00341481" w:rsidRDefault="00341481">
            <w:pPr>
              <w:rPr>
                <w:rFonts w:ascii="Arial" w:hAnsi="Arial"/>
              </w:rPr>
            </w:pPr>
          </w:p>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864F0E">
        <w:tc>
          <w:tcPr>
            <w:tcW w:w="675" w:type="dxa"/>
          </w:tcPr>
          <w:p w:rsidR="00D1300B" w:rsidRPr="00864F0E" w:rsidRDefault="00D1300B">
            <w:pPr>
              <w:rPr>
                <w:rFonts w:ascii="Arial" w:hAnsi="Arial" w:cs="Arial"/>
              </w:rPr>
            </w:pPr>
          </w:p>
        </w:tc>
        <w:tc>
          <w:tcPr>
            <w:tcW w:w="1701" w:type="dxa"/>
          </w:tcPr>
          <w:p w:rsidR="00D1300B" w:rsidRPr="00864F0E" w:rsidRDefault="00D1300B">
            <w:pPr>
              <w:jc w:val="center"/>
              <w:rPr>
                <w:rFonts w:ascii="Arial" w:hAnsi="Arial" w:cs="Arial"/>
                <w:iCs/>
              </w:rPr>
            </w:pPr>
          </w:p>
          <w:p w:rsidR="00D1300B" w:rsidRPr="00864F0E" w:rsidRDefault="00D1300B">
            <w:pPr>
              <w:pStyle w:val="Heading2"/>
              <w:rPr>
                <w:rFonts w:ascii="Arial" w:hAnsi="Arial" w:cs="Arial"/>
                <w:b w:val="0"/>
                <w:u w:val="single"/>
              </w:rPr>
            </w:pPr>
            <w:r w:rsidRPr="00864F0E">
              <w:rPr>
                <w:rFonts w:ascii="Arial" w:hAnsi="Arial" w:cs="Arial"/>
                <w:b w:val="0"/>
                <w:u w:val="single"/>
              </w:rPr>
              <w:t>Grade</w:t>
            </w:r>
          </w:p>
        </w:tc>
        <w:tc>
          <w:tcPr>
            <w:tcW w:w="4678" w:type="dxa"/>
          </w:tcPr>
          <w:p w:rsidR="00D1300B" w:rsidRPr="00864F0E" w:rsidRDefault="00D1300B">
            <w:pPr>
              <w:jc w:val="center"/>
              <w:rPr>
                <w:rFonts w:ascii="Arial" w:hAnsi="Arial" w:cs="Arial"/>
                <w:iCs/>
              </w:rPr>
            </w:pPr>
          </w:p>
          <w:p w:rsidR="00D1300B" w:rsidRPr="00864F0E" w:rsidRDefault="00D1300B">
            <w:pPr>
              <w:pStyle w:val="Heading1"/>
              <w:rPr>
                <w:rFonts w:ascii="Arial" w:hAnsi="Arial" w:cs="Arial"/>
                <w:b w:val="0"/>
              </w:rPr>
            </w:pPr>
            <w:r w:rsidRPr="00864F0E">
              <w:rPr>
                <w:rFonts w:ascii="Arial" w:hAnsi="Arial" w:cs="Arial"/>
                <w:b w:val="0"/>
              </w:rPr>
              <w:t>Definition</w:t>
            </w:r>
          </w:p>
        </w:tc>
        <w:tc>
          <w:tcPr>
            <w:tcW w:w="1802" w:type="dxa"/>
          </w:tcPr>
          <w:p w:rsidR="00D1300B" w:rsidRPr="00864F0E" w:rsidRDefault="00D1300B">
            <w:pPr>
              <w:jc w:val="center"/>
              <w:rPr>
                <w:rFonts w:ascii="Arial" w:hAnsi="Arial" w:cs="Arial"/>
                <w:iCs/>
              </w:rPr>
            </w:pPr>
            <w:r w:rsidRPr="00864F0E">
              <w:rPr>
                <w:rFonts w:ascii="Arial" w:hAnsi="Arial" w:cs="Arial"/>
                <w:iCs/>
              </w:rPr>
              <w:t xml:space="preserve">Grade Point </w:t>
            </w:r>
            <w:r w:rsidRPr="00864F0E">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5F3FED" w:rsidRDefault="005F3FED">
      <w:pPr>
        <w:rPr>
          <w:rFonts w:ascii="Arial" w:hAnsi="Arial" w:cs="Arial"/>
        </w:rPr>
      </w:pPr>
    </w:p>
    <w:tbl>
      <w:tblPr>
        <w:tblW w:w="8931" w:type="dxa"/>
        <w:tblLayout w:type="fixed"/>
        <w:tblLook w:val="0000" w:firstRow="0" w:lastRow="0" w:firstColumn="0" w:lastColumn="0" w:noHBand="0" w:noVBand="0"/>
      </w:tblPr>
      <w:tblGrid>
        <w:gridCol w:w="682"/>
        <w:gridCol w:w="8249"/>
      </w:tblGrid>
      <w:tr w:rsidR="0005601D" w:rsidRPr="001D433D" w:rsidTr="00341481">
        <w:trPr>
          <w:cantSplit/>
          <w:trHeight w:val="1302"/>
        </w:trPr>
        <w:tc>
          <w:tcPr>
            <w:tcW w:w="682" w:type="dxa"/>
          </w:tcPr>
          <w:p w:rsidR="0005601D" w:rsidRPr="005F3FED" w:rsidRDefault="005F3FED" w:rsidP="0005601D">
            <w:pPr>
              <w:rPr>
                <w:rFonts w:ascii="Arial" w:hAnsi="Arial"/>
              </w:rPr>
            </w:pPr>
            <w:r w:rsidRPr="005F3FED">
              <w:rPr>
                <w:rFonts w:ascii="Arial" w:hAnsi="Arial"/>
                <w:b/>
              </w:rPr>
              <w:t>VI</w:t>
            </w:r>
            <w:r w:rsidRPr="005F3FED">
              <w:rPr>
                <w:rFonts w:ascii="Arial" w:hAnsi="Arial"/>
              </w:rPr>
              <w:t>.</w:t>
            </w:r>
          </w:p>
          <w:p w:rsidR="005F3FED" w:rsidRPr="005F3FED" w:rsidRDefault="005F3FED" w:rsidP="0005601D">
            <w:pPr>
              <w:rPr>
                <w:rFonts w:ascii="Arial" w:hAnsi="Arial"/>
              </w:rPr>
            </w:pPr>
          </w:p>
          <w:p w:rsidR="005F3FED" w:rsidRPr="005F3FED" w:rsidRDefault="005F3FED" w:rsidP="0005601D">
            <w:pPr>
              <w:rPr>
                <w:rFonts w:ascii="Arial" w:hAnsi="Arial"/>
              </w:rPr>
            </w:pPr>
          </w:p>
          <w:p w:rsidR="005F3FED" w:rsidRPr="005F3FED" w:rsidRDefault="005F3FED" w:rsidP="0005601D">
            <w:pPr>
              <w:rPr>
                <w:rFonts w:ascii="Arial" w:hAnsi="Arial"/>
              </w:rPr>
            </w:pPr>
          </w:p>
          <w:p w:rsidR="005F3FED" w:rsidRPr="005F3FED" w:rsidRDefault="005F3FED" w:rsidP="0005601D">
            <w:pPr>
              <w:rPr>
                <w:rFonts w:ascii="Arial" w:hAnsi="Arial"/>
              </w:rPr>
            </w:pPr>
          </w:p>
          <w:p w:rsidR="005F3FED" w:rsidRPr="005F3FED" w:rsidRDefault="005F3FED" w:rsidP="0005601D">
            <w:pPr>
              <w:rPr>
                <w:rFonts w:ascii="Arial" w:hAnsi="Arial"/>
              </w:rPr>
            </w:pPr>
          </w:p>
          <w:p w:rsidR="005F3FED" w:rsidRPr="005F3FED" w:rsidRDefault="005F3FED" w:rsidP="0005601D">
            <w:pPr>
              <w:rPr>
                <w:rFonts w:ascii="Arial" w:hAnsi="Arial"/>
              </w:rPr>
            </w:pPr>
          </w:p>
          <w:p w:rsidR="005F3FED" w:rsidRPr="005F3FED" w:rsidRDefault="005F3FED" w:rsidP="0005601D">
            <w:pPr>
              <w:rPr>
                <w:rFonts w:ascii="Arial" w:hAnsi="Arial"/>
              </w:rPr>
            </w:pPr>
          </w:p>
          <w:p w:rsidR="005F3FED" w:rsidRPr="005F3FED" w:rsidRDefault="005F3FED" w:rsidP="0005601D">
            <w:pPr>
              <w:rPr>
                <w:rFonts w:ascii="Arial" w:hAnsi="Arial"/>
              </w:rPr>
            </w:pPr>
          </w:p>
          <w:p w:rsidR="005F3FED" w:rsidRPr="005F3FED" w:rsidRDefault="005F3FED" w:rsidP="0005601D">
            <w:pPr>
              <w:rPr>
                <w:rFonts w:ascii="Arial" w:hAnsi="Arial"/>
              </w:rPr>
            </w:pPr>
          </w:p>
          <w:p w:rsidR="005F3FED" w:rsidRPr="005F3FED" w:rsidRDefault="005F3FED" w:rsidP="0005601D">
            <w:pPr>
              <w:rPr>
                <w:rFonts w:ascii="Arial" w:hAnsi="Arial"/>
              </w:rPr>
            </w:pPr>
          </w:p>
          <w:p w:rsidR="005F3FED" w:rsidRPr="005F3FED" w:rsidRDefault="005F3FED" w:rsidP="0005601D">
            <w:pPr>
              <w:rPr>
                <w:rFonts w:ascii="Arial" w:hAnsi="Arial"/>
              </w:rPr>
            </w:pPr>
          </w:p>
          <w:p w:rsidR="005F3FED" w:rsidRPr="005F3FED" w:rsidRDefault="005F3FED" w:rsidP="0005601D">
            <w:pPr>
              <w:rPr>
                <w:rFonts w:ascii="Arial" w:hAnsi="Arial"/>
              </w:rPr>
            </w:pPr>
          </w:p>
          <w:p w:rsidR="005F3FED" w:rsidRPr="005F3FED" w:rsidRDefault="005F3FED" w:rsidP="0005601D">
            <w:pPr>
              <w:rPr>
                <w:rFonts w:ascii="Arial" w:hAnsi="Arial"/>
              </w:rPr>
            </w:pPr>
          </w:p>
          <w:p w:rsidR="005F3FED" w:rsidRPr="005F3FED" w:rsidRDefault="005F3FED" w:rsidP="0005601D">
            <w:pPr>
              <w:rPr>
                <w:rFonts w:ascii="Arial" w:hAnsi="Arial"/>
              </w:rPr>
            </w:pPr>
          </w:p>
          <w:p w:rsidR="005F3FED" w:rsidRPr="005F3FED" w:rsidRDefault="005F3FED" w:rsidP="0005601D">
            <w:pPr>
              <w:rPr>
                <w:rFonts w:ascii="Arial" w:hAnsi="Arial"/>
              </w:rPr>
            </w:pPr>
          </w:p>
          <w:p w:rsidR="005F3FED" w:rsidRPr="005F3FED" w:rsidRDefault="005F3FED" w:rsidP="0005601D">
            <w:pPr>
              <w:rPr>
                <w:rFonts w:ascii="Arial" w:hAnsi="Arial"/>
              </w:rPr>
            </w:pPr>
          </w:p>
          <w:p w:rsidR="005F3FED" w:rsidRPr="005F3FED" w:rsidRDefault="005F3FED" w:rsidP="0005601D">
            <w:pPr>
              <w:rPr>
                <w:rFonts w:ascii="Arial" w:hAnsi="Arial"/>
              </w:rPr>
            </w:pPr>
          </w:p>
          <w:p w:rsidR="005F3FED" w:rsidRPr="005F3FED" w:rsidRDefault="005F3FED" w:rsidP="0005601D">
            <w:pPr>
              <w:rPr>
                <w:rFonts w:ascii="Arial" w:hAnsi="Arial"/>
              </w:rPr>
            </w:pPr>
          </w:p>
          <w:p w:rsidR="005F3FED" w:rsidRPr="005F3FED" w:rsidRDefault="005F3FED" w:rsidP="0005601D">
            <w:pPr>
              <w:rPr>
                <w:rFonts w:ascii="Arial" w:hAnsi="Arial"/>
              </w:rPr>
            </w:pPr>
          </w:p>
          <w:p w:rsidR="005F3FED" w:rsidRDefault="005F3FED" w:rsidP="0005601D">
            <w:pPr>
              <w:rPr>
                <w:rFonts w:ascii="Arial" w:hAnsi="Arial"/>
              </w:rPr>
            </w:pPr>
          </w:p>
          <w:p w:rsidR="005F3FED" w:rsidRDefault="005F3FED" w:rsidP="0005601D">
            <w:pPr>
              <w:rPr>
                <w:rFonts w:ascii="Arial" w:hAnsi="Arial"/>
              </w:rPr>
            </w:pPr>
          </w:p>
          <w:p w:rsidR="005F3FED" w:rsidRDefault="005F3FED" w:rsidP="0005601D">
            <w:pPr>
              <w:rPr>
                <w:rFonts w:ascii="Arial" w:hAnsi="Arial"/>
                <w:sz w:val="16"/>
                <w:szCs w:val="16"/>
              </w:rPr>
            </w:pPr>
          </w:p>
          <w:p w:rsidR="005F3FED" w:rsidRPr="005F3FED" w:rsidRDefault="005F3FED" w:rsidP="0005601D">
            <w:pPr>
              <w:rPr>
                <w:rFonts w:ascii="Arial" w:hAnsi="Arial"/>
                <w:sz w:val="16"/>
                <w:szCs w:val="16"/>
              </w:rPr>
            </w:pPr>
          </w:p>
          <w:p w:rsidR="005F3FED" w:rsidRPr="005F3FED" w:rsidRDefault="005F3FED" w:rsidP="0005601D">
            <w:pPr>
              <w:rPr>
                <w:rFonts w:ascii="Arial" w:hAnsi="Arial"/>
                <w:b/>
              </w:rPr>
            </w:pPr>
            <w:r w:rsidRPr="005F3FED">
              <w:rPr>
                <w:rFonts w:ascii="Arial" w:hAnsi="Arial"/>
                <w:b/>
              </w:rPr>
              <w:t>VII.</w:t>
            </w:r>
          </w:p>
          <w:p w:rsidR="005F3FED" w:rsidRPr="001D433D" w:rsidRDefault="005F3FED" w:rsidP="0005601D">
            <w:pPr>
              <w:rPr>
                <w:rFonts w:ascii="Arial" w:hAnsi="Arial"/>
                <w:highlight w:val="yellow"/>
              </w:rPr>
            </w:pPr>
          </w:p>
        </w:tc>
        <w:tc>
          <w:tcPr>
            <w:tcW w:w="8249" w:type="dxa"/>
          </w:tcPr>
          <w:p w:rsidR="005F3FED" w:rsidRPr="005F3FED" w:rsidRDefault="005F3FED" w:rsidP="000E5CFD">
            <w:pPr>
              <w:rPr>
                <w:rFonts w:ascii="Arial" w:hAnsi="Arial" w:cs="Arial"/>
                <w:b/>
                <w:szCs w:val="24"/>
              </w:rPr>
            </w:pPr>
            <w:r w:rsidRPr="005F3FED">
              <w:rPr>
                <w:rFonts w:ascii="Arial" w:hAnsi="Arial" w:cs="Arial"/>
                <w:b/>
                <w:szCs w:val="24"/>
              </w:rPr>
              <w:t>SPECIAL NOTES:</w:t>
            </w:r>
          </w:p>
          <w:p w:rsidR="005F3FED" w:rsidRDefault="005F3FED" w:rsidP="000E5CFD">
            <w:pPr>
              <w:rPr>
                <w:rFonts w:ascii="Arial" w:hAnsi="Arial" w:cs="Arial"/>
                <w:sz w:val="20"/>
                <w:u w:val="single"/>
              </w:rPr>
            </w:pPr>
          </w:p>
          <w:p w:rsidR="000E5CFD" w:rsidRPr="000E5CFD" w:rsidRDefault="000E5CFD" w:rsidP="000E5CFD">
            <w:pPr>
              <w:rPr>
                <w:rFonts w:ascii="Arial" w:hAnsi="Arial" w:cs="Arial"/>
                <w:sz w:val="20"/>
                <w:u w:val="single"/>
              </w:rPr>
            </w:pPr>
            <w:r w:rsidRPr="000E5CFD">
              <w:rPr>
                <w:rFonts w:ascii="Arial" w:hAnsi="Arial" w:cs="Arial"/>
                <w:sz w:val="20"/>
                <w:u w:val="single"/>
              </w:rPr>
              <w:t>Attendance:</w:t>
            </w:r>
          </w:p>
          <w:p w:rsidR="000E5CFD" w:rsidRPr="000E5CFD" w:rsidRDefault="000E5CFD" w:rsidP="000E5CFD">
            <w:pPr>
              <w:rPr>
                <w:rFonts w:ascii="Arial" w:hAnsi="Arial" w:cs="Arial"/>
                <w:sz w:val="20"/>
              </w:rPr>
            </w:pPr>
            <w:r w:rsidRPr="000E5CFD">
              <w:rPr>
                <w:rFonts w:ascii="Arial" w:hAnsi="Arial" w:cs="Arial"/>
                <w:sz w:val="20"/>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E5CFD" w:rsidRPr="000E5CFD" w:rsidRDefault="000E5CFD" w:rsidP="000E5CFD">
            <w:pPr>
              <w:rPr>
                <w:rFonts w:ascii="Arial" w:hAnsi="Arial"/>
                <w:sz w:val="20"/>
              </w:rPr>
            </w:pPr>
            <w:r w:rsidRPr="000E5CFD">
              <w:rPr>
                <w:rFonts w:ascii="Arial" w:hAnsi="Arial"/>
                <w:sz w:val="20"/>
              </w:rPr>
              <w:t>Instructor’s Notes</w:t>
            </w:r>
          </w:p>
          <w:p w:rsidR="000E5CFD" w:rsidRPr="000E5CFD" w:rsidRDefault="000E5CFD" w:rsidP="000E5CFD">
            <w:pPr>
              <w:rPr>
                <w:rFonts w:ascii="Arial" w:hAnsi="Arial"/>
                <w:sz w:val="20"/>
              </w:rPr>
            </w:pPr>
            <w:r w:rsidRPr="000E5CFD">
              <w:rPr>
                <w:rFonts w:ascii="Arial" w:hAnsi="Arial"/>
                <w:sz w:val="20"/>
              </w:rPr>
              <w:t>In the interest of providing an optimal learning environment, students are to follow these expectations;</w:t>
            </w:r>
          </w:p>
          <w:p w:rsidR="000E5CFD" w:rsidRPr="000E5CFD" w:rsidRDefault="000E5CFD" w:rsidP="000E5CFD">
            <w:pPr>
              <w:rPr>
                <w:rFonts w:ascii="Arial" w:hAnsi="Arial"/>
                <w:sz w:val="20"/>
              </w:rPr>
            </w:pPr>
            <w:r w:rsidRPr="000E5CFD">
              <w:rPr>
                <w:rFonts w:ascii="Arial" w:hAnsi="Arial"/>
                <w:sz w:val="20"/>
              </w:rPr>
              <w:t>1.</w:t>
            </w:r>
            <w:r w:rsidRPr="000E5CFD">
              <w:rPr>
                <w:rFonts w:ascii="Arial" w:hAnsi="Arial"/>
                <w:sz w:val="20"/>
              </w:rPr>
              <w:tab/>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Students are expected to adhere to the </w:t>
            </w:r>
            <w:proofErr w:type="spellStart"/>
            <w:r w:rsidRPr="000E5CFD">
              <w:rPr>
                <w:rFonts w:ascii="Arial" w:hAnsi="Arial"/>
                <w:sz w:val="20"/>
              </w:rPr>
              <w:t>ECE</w:t>
            </w:r>
            <w:proofErr w:type="spellEnd"/>
            <w:r w:rsidRPr="000E5CFD">
              <w:rPr>
                <w:rFonts w:ascii="Arial" w:hAnsi="Arial"/>
                <w:sz w:val="20"/>
              </w:rPr>
              <w:t xml:space="preserve"> Program “Confidentiality” policy when making references to their experiences in the field practice placement within the classroom discussion.</w:t>
            </w:r>
          </w:p>
          <w:p w:rsidR="000E5CFD" w:rsidRPr="000E5CFD" w:rsidRDefault="000E5CFD" w:rsidP="000E5CFD">
            <w:pPr>
              <w:rPr>
                <w:rFonts w:ascii="Arial" w:hAnsi="Arial"/>
                <w:sz w:val="20"/>
              </w:rPr>
            </w:pPr>
            <w:r w:rsidRPr="000E5CFD">
              <w:rPr>
                <w:rFonts w:ascii="Arial" w:hAnsi="Arial"/>
                <w:sz w:val="20"/>
              </w:rPr>
              <w:t>2.</w:t>
            </w:r>
            <w:r w:rsidRPr="000E5CFD">
              <w:rPr>
                <w:rFonts w:ascii="Arial" w:hAnsi="Arial"/>
                <w:sz w:val="20"/>
              </w:rPr>
              <w:tab/>
              <w:t>Students are expected to be prepared for each class by ensuring that they have brought all of the required materials and resources to the class.</w:t>
            </w:r>
          </w:p>
          <w:p w:rsidR="000E5CFD" w:rsidRPr="000E5CFD" w:rsidRDefault="000E5CFD" w:rsidP="000E5CFD">
            <w:pPr>
              <w:rPr>
                <w:rFonts w:ascii="Arial" w:hAnsi="Arial"/>
                <w:sz w:val="20"/>
              </w:rPr>
            </w:pPr>
            <w:r w:rsidRPr="000E5CFD">
              <w:rPr>
                <w:rFonts w:ascii="Arial" w:hAnsi="Arial"/>
                <w:sz w:val="20"/>
              </w:rPr>
              <w:t>3.</w:t>
            </w:r>
            <w:r w:rsidRPr="000E5CFD">
              <w:rPr>
                <w:rFonts w:ascii="Arial" w:hAnsi="Arial"/>
                <w:sz w:val="20"/>
              </w:rPr>
              <w:tab/>
              <w:t>Light snack foods are permitted in the class during scheduled class, however students who wish to consume “meals” will be asked to consume their meal in another location outside of the classroom setting.</w:t>
            </w:r>
          </w:p>
          <w:p w:rsidR="000E5CFD" w:rsidRPr="000E5CFD" w:rsidRDefault="000E5CFD" w:rsidP="000E5CFD">
            <w:pPr>
              <w:rPr>
                <w:rFonts w:ascii="Arial" w:hAnsi="Arial"/>
                <w:sz w:val="20"/>
              </w:rPr>
            </w:pPr>
            <w:r w:rsidRPr="000E5CFD">
              <w:rPr>
                <w:rFonts w:ascii="Arial" w:hAnsi="Arial"/>
                <w:sz w:val="20"/>
              </w:rPr>
              <w:t>4.</w:t>
            </w:r>
            <w:r w:rsidRPr="000E5CFD">
              <w:rPr>
                <w:rFonts w:ascii="Arial" w:hAnsi="Arial"/>
                <w:sz w:val="20"/>
              </w:rPr>
              <w:tab/>
              <w:t>Scent free classrooms are requested by the professor to ensure a safe environment for those who are sensitive to scents.</w:t>
            </w:r>
          </w:p>
          <w:p w:rsidR="000E5CFD" w:rsidRPr="000E5CFD" w:rsidRDefault="000E5CFD" w:rsidP="000E5CFD">
            <w:pPr>
              <w:rPr>
                <w:rFonts w:ascii="Arial" w:hAnsi="Arial"/>
                <w:sz w:val="20"/>
              </w:rPr>
            </w:pPr>
            <w:r w:rsidRPr="000E5CFD">
              <w:rPr>
                <w:rFonts w:ascii="Arial" w:hAnsi="Arial"/>
                <w:sz w:val="20"/>
              </w:rPr>
              <w:t>5.</w:t>
            </w:r>
            <w:r w:rsidRPr="000E5CFD">
              <w:rPr>
                <w:rFonts w:ascii="Arial" w:hAnsi="Arial"/>
                <w:sz w:val="20"/>
              </w:rPr>
              <w:tab/>
              <w:t>Students are responsible for obtaining course material missed due to class absence</w:t>
            </w:r>
          </w:p>
          <w:p w:rsidR="000E5CFD" w:rsidRDefault="000E5CFD" w:rsidP="000E5CFD">
            <w:pPr>
              <w:rPr>
                <w:rFonts w:ascii="Arial" w:hAnsi="Arial"/>
                <w:sz w:val="20"/>
              </w:rPr>
            </w:pPr>
          </w:p>
          <w:p w:rsidR="005F3FED" w:rsidRDefault="005F3FED" w:rsidP="000E5CFD">
            <w:pPr>
              <w:rPr>
                <w:rFonts w:ascii="Arial" w:hAnsi="Arial"/>
                <w:sz w:val="20"/>
              </w:rPr>
            </w:pPr>
          </w:p>
          <w:p w:rsidR="000E5CFD" w:rsidRPr="005F3FED" w:rsidRDefault="000E5CFD" w:rsidP="000E5CFD">
            <w:pPr>
              <w:rPr>
                <w:rFonts w:ascii="Arial" w:hAnsi="Arial"/>
                <w:b/>
                <w:szCs w:val="24"/>
              </w:rPr>
            </w:pPr>
            <w:r w:rsidRPr="005F3FED">
              <w:rPr>
                <w:rFonts w:ascii="Arial" w:hAnsi="Arial"/>
                <w:b/>
                <w:szCs w:val="24"/>
              </w:rPr>
              <w:t>COURSE OUTLINE ADDENDUM:</w:t>
            </w:r>
          </w:p>
          <w:p w:rsidR="000E5CFD" w:rsidRPr="000E5CFD" w:rsidRDefault="005F3FED" w:rsidP="005F3FED">
            <w:pPr>
              <w:tabs>
                <w:tab w:val="left" w:pos="2965"/>
              </w:tabs>
              <w:rPr>
                <w:rFonts w:ascii="Arial" w:hAnsi="Arial"/>
                <w:sz w:val="20"/>
              </w:rPr>
            </w:pPr>
            <w:r>
              <w:rPr>
                <w:rFonts w:ascii="Arial" w:hAnsi="Arial"/>
                <w:sz w:val="20"/>
              </w:rPr>
              <w:tab/>
            </w:r>
          </w:p>
          <w:p w:rsidR="000E5CFD" w:rsidRPr="000E5CFD" w:rsidRDefault="000E5CFD" w:rsidP="000E5CFD">
            <w:pPr>
              <w:rPr>
                <w:rFonts w:ascii="Arial" w:hAnsi="Arial"/>
                <w:sz w:val="20"/>
              </w:rPr>
            </w:pPr>
            <w:r w:rsidRPr="000E5CFD">
              <w:rPr>
                <w:rFonts w:ascii="Arial" w:hAnsi="Arial"/>
                <w:sz w:val="20"/>
              </w:rPr>
              <w:t>The provisions contained in the addendum located on the portal form part of this course outline.</w:t>
            </w:r>
          </w:p>
          <w:p w:rsidR="0005601D" w:rsidRPr="000E5CFD" w:rsidRDefault="0005601D" w:rsidP="009327EF">
            <w:pPr>
              <w:pStyle w:val="NormalWeb"/>
              <w:spacing w:before="0" w:beforeAutospacing="0" w:after="0" w:afterAutospacing="0"/>
              <w:rPr>
                <w:rFonts w:ascii="Arial" w:hAnsi="Arial"/>
                <w:sz w:val="20"/>
                <w:szCs w:val="20"/>
                <w:highlight w:val="yellow"/>
              </w:rPr>
            </w:pPr>
          </w:p>
        </w:tc>
      </w:tr>
    </w:tbl>
    <w:p w:rsidR="0005601D" w:rsidRDefault="0005601D" w:rsidP="00121D1B">
      <w:pPr>
        <w:pStyle w:val="EnvelopeReturn"/>
      </w:pPr>
    </w:p>
    <w:sectPr w:rsidR="0005601D" w:rsidSect="005F3FED">
      <w:headerReference w:type="even" r:id="rId10"/>
      <w:headerReference w:type="default" r:id="rId11"/>
      <w:pgSz w:w="12240" w:h="15840"/>
      <w:pgMar w:top="1620" w:right="1800" w:bottom="709"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FED" w:rsidRDefault="005F3FED">
      <w:r>
        <w:separator/>
      </w:r>
    </w:p>
  </w:endnote>
  <w:endnote w:type="continuationSeparator" w:id="0">
    <w:p w:rsidR="005F3FED" w:rsidRDefault="005F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FED" w:rsidRDefault="005F3FED">
      <w:r>
        <w:separator/>
      </w:r>
    </w:p>
  </w:footnote>
  <w:footnote w:type="continuationSeparator" w:id="0">
    <w:p w:rsidR="005F3FED" w:rsidRDefault="005F3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FED" w:rsidRDefault="005F3FE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5F3FED" w:rsidRDefault="005F3F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FED" w:rsidRDefault="005F3FE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10CA">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F3FED">
      <w:tc>
        <w:tcPr>
          <w:tcW w:w="3794" w:type="dxa"/>
        </w:tcPr>
        <w:p w:rsidR="005F3FED" w:rsidRDefault="005F3FED">
          <w:pPr>
            <w:rPr>
              <w:rFonts w:ascii="Arial" w:hAnsi="Arial"/>
              <w:snapToGrid w:val="0"/>
            </w:rPr>
          </w:pPr>
        </w:p>
      </w:tc>
      <w:tc>
        <w:tcPr>
          <w:tcW w:w="1134" w:type="dxa"/>
        </w:tcPr>
        <w:p w:rsidR="005F3FED" w:rsidRDefault="005F3FED">
          <w:pPr>
            <w:pStyle w:val="Header"/>
            <w:jc w:val="center"/>
            <w:rPr>
              <w:rFonts w:ascii="Arial" w:hAnsi="Arial"/>
              <w:snapToGrid w:val="0"/>
            </w:rPr>
          </w:pPr>
        </w:p>
      </w:tc>
      <w:tc>
        <w:tcPr>
          <w:tcW w:w="3928" w:type="dxa"/>
        </w:tcPr>
        <w:p w:rsidR="005F3FED" w:rsidRDefault="005F3FED">
          <w:pPr>
            <w:pStyle w:val="Header"/>
            <w:jc w:val="right"/>
            <w:rPr>
              <w:rFonts w:ascii="Arial" w:hAnsi="Arial"/>
              <w:snapToGrid w:val="0"/>
            </w:rPr>
          </w:pPr>
        </w:p>
      </w:tc>
    </w:tr>
    <w:tr w:rsidR="005F3FED">
      <w:tc>
        <w:tcPr>
          <w:tcW w:w="3794" w:type="dxa"/>
        </w:tcPr>
        <w:p w:rsidR="005F3FED" w:rsidRPr="00F244C2" w:rsidRDefault="005F3FED" w:rsidP="00F244C2">
          <w:pPr>
            <w:rPr>
              <w:rFonts w:ascii="Arial" w:hAnsi="Arial"/>
              <w:b/>
              <w:snapToGrid w:val="0"/>
            </w:rPr>
          </w:pPr>
          <w:r w:rsidRPr="00F244C2">
            <w:rPr>
              <w:rFonts w:ascii="Arial" w:hAnsi="Arial"/>
              <w:b/>
              <w:snapToGrid w:val="0"/>
            </w:rPr>
            <w:t xml:space="preserve">Teaching Methods II in </w:t>
          </w:r>
          <w:proofErr w:type="spellStart"/>
          <w:r w:rsidRPr="00F244C2">
            <w:rPr>
              <w:rFonts w:ascii="Arial" w:hAnsi="Arial"/>
              <w:b/>
              <w:snapToGrid w:val="0"/>
            </w:rPr>
            <w:t>ECE</w:t>
          </w:r>
          <w:proofErr w:type="spellEnd"/>
          <w:r w:rsidRPr="00F244C2">
            <w:rPr>
              <w:rFonts w:ascii="Arial" w:hAnsi="Arial"/>
              <w:b/>
              <w:snapToGrid w:val="0"/>
            </w:rPr>
            <w:t xml:space="preserve"> </w:t>
          </w:r>
        </w:p>
      </w:tc>
      <w:tc>
        <w:tcPr>
          <w:tcW w:w="1134" w:type="dxa"/>
        </w:tcPr>
        <w:p w:rsidR="005F3FED" w:rsidRDefault="005F3FED">
          <w:pPr>
            <w:pStyle w:val="Header"/>
            <w:jc w:val="center"/>
            <w:rPr>
              <w:rFonts w:ascii="Arial" w:hAnsi="Arial"/>
              <w:snapToGrid w:val="0"/>
            </w:rPr>
          </w:pPr>
        </w:p>
      </w:tc>
      <w:tc>
        <w:tcPr>
          <w:tcW w:w="3928" w:type="dxa"/>
        </w:tcPr>
        <w:p w:rsidR="005F3FED" w:rsidRPr="00F244C2" w:rsidRDefault="005F3FED">
          <w:pPr>
            <w:pStyle w:val="Header"/>
            <w:jc w:val="right"/>
            <w:rPr>
              <w:rFonts w:ascii="Arial" w:hAnsi="Arial"/>
              <w:b/>
              <w:snapToGrid w:val="0"/>
            </w:rPr>
          </w:pPr>
          <w:r w:rsidRPr="00F244C2">
            <w:rPr>
              <w:rFonts w:ascii="Arial" w:hAnsi="Arial"/>
              <w:b/>
              <w:snapToGrid w:val="0"/>
            </w:rPr>
            <w:t>ED131</w:t>
          </w:r>
        </w:p>
      </w:tc>
    </w:tr>
  </w:tbl>
  <w:p w:rsidR="005F3FED" w:rsidRDefault="005F3FE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B9D0BBC"/>
    <w:multiLevelType w:val="hybridMultilevel"/>
    <w:tmpl w:val="22BE41EE"/>
    <w:lvl w:ilvl="0" w:tplc="A9AE1EEA">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BDF6E52"/>
    <w:multiLevelType w:val="hybridMultilevel"/>
    <w:tmpl w:val="3CCCAA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3C15DC5"/>
    <w:multiLevelType w:val="hybridMultilevel"/>
    <w:tmpl w:val="2D3255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7E2622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nsid w:val="49754915"/>
    <w:multiLevelType w:val="singleLevel"/>
    <w:tmpl w:val="0809000F"/>
    <w:lvl w:ilvl="0">
      <w:start w:val="1"/>
      <w:numFmt w:val="decimal"/>
      <w:lvlText w:val="%1."/>
      <w:lvlJc w:val="left"/>
      <w:pPr>
        <w:tabs>
          <w:tab w:val="num" w:pos="360"/>
        </w:tabs>
        <w:ind w:left="360" w:hanging="360"/>
      </w:pPr>
    </w:lvl>
  </w:abstractNum>
  <w:abstractNum w:abstractNumId="13">
    <w:nsid w:val="4C3B2DD7"/>
    <w:multiLevelType w:val="hybridMultilevel"/>
    <w:tmpl w:val="A9BAC4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A413B3D"/>
    <w:multiLevelType w:val="hybridMultilevel"/>
    <w:tmpl w:val="085020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E6E7331"/>
    <w:multiLevelType w:val="hybridMultilevel"/>
    <w:tmpl w:val="D66816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1037E47"/>
    <w:multiLevelType w:val="hybridMultilevel"/>
    <w:tmpl w:val="9C44775C"/>
    <w:lvl w:ilvl="0" w:tplc="0809000F">
      <w:start w:val="1"/>
      <w:numFmt w:val="decimal"/>
      <w:lvlText w:val="%1."/>
      <w:lvlJc w:val="left"/>
      <w:pPr>
        <w:tabs>
          <w:tab w:val="num" w:pos="360"/>
        </w:tabs>
        <w:ind w:left="360" w:hanging="360"/>
      </w:pPr>
      <w:rPr>
        <w:rFonts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4FA1CEE"/>
    <w:multiLevelType w:val="hybridMultilevel"/>
    <w:tmpl w:val="33AEF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562252F"/>
    <w:multiLevelType w:val="hybridMultilevel"/>
    <w:tmpl w:val="6D3AB908"/>
    <w:lvl w:ilvl="0" w:tplc="48D8FA56">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7CD7D5E"/>
    <w:multiLevelType w:val="hybridMultilevel"/>
    <w:tmpl w:val="D7A6BB10"/>
    <w:lvl w:ilvl="0" w:tplc="FFFFFFFF">
      <w:numFmt w:val="bullet"/>
      <w:lvlText w:val=""/>
      <w:legacy w:legacy="1" w:legacySpace="0" w:legacyIndent="360"/>
      <w:lvlJc w:val="left"/>
      <w:pPr>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68415185"/>
    <w:multiLevelType w:val="hybridMultilevel"/>
    <w:tmpl w:val="6742B1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E1D2DDB"/>
    <w:multiLevelType w:val="hybridMultilevel"/>
    <w:tmpl w:val="DBFE5E0C"/>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26">
    <w:nsid w:val="6F113391"/>
    <w:multiLevelType w:val="hybridMultilevel"/>
    <w:tmpl w:val="B7386C32"/>
    <w:lvl w:ilvl="0" w:tplc="FFFFFFFF">
      <w:numFmt w:val="bullet"/>
      <w:lvlText w:val=""/>
      <w:legacy w:legacy="1" w:legacySpace="0" w:legacyIndent="360"/>
      <w:lvlJc w:val="left"/>
      <w:pPr>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9772A21"/>
    <w:multiLevelType w:val="singleLevel"/>
    <w:tmpl w:val="0809000F"/>
    <w:lvl w:ilvl="0">
      <w:start w:val="1"/>
      <w:numFmt w:val="decimal"/>
      <w:lvlText w:val="%1."/>
      <w:lvlJc w:val="left"/>
      <w:pPr>
        <w:tabs>
          <w:tab w:val="num" w:pos="360"/>
        </w:tabs>
        <w:ind w:left="36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7"/>
  </w:num>
  <w:num w:numId="3">
    <w:abstractNumId w:val="8"/>
  </w:num>
  <w:num w:numId="4">
    <w:abstractNumId w:val="18"/>
  </w:num>
  <w:num w:numId="5">
    <w:abstractNumId w:val="29"/>
  </w:num>
  <w:num w:numId="6">
    <w:abstractNumId w:val="2"/>
  </w:num>
  <w:num w:numId="7">
    <w:abstractNumId w:val="1"/>
  </w:num>
  <w:num w:numId="8">
    <w:abstractNumId w:val="14"/>
  </w:num>
  <w:num w:numId="9">
    <w:abstractNumId w:val="21"/>
  </w:num>
  <w:num w:numId="10">
    <w:abstractNumId w:val="3"/>
  </w:num>
  <w:num w:numId="11">
    <w:abstractNumId w:val="10"/>
  </w:num>
  <w:num w:numId="12">
    <w:abstractNumId w:val="0"/>
  </w:num>
  <w:num w:numId="13">
    <w:abstractNumId w:val="22"/>
  </w:num>
  <w:num w:numId="14">
    <w:abstractNumId w:val="4"/>
  </w:num>
  <w:num w:numId="15">
    <w:abstractNumId w:val="26"/>
  </w:num>
  <w:num w:numId="16">
    <w:abstractNumId w:val="23"/>
  </w:num>
  <w:num w:numId="17">
    <w:abstractNumId w:val="15"/>
  </w:num>
  <w:num w:numId="18">
    <w:abstractNumId w:val="11"/>
  </w:num>
  <w:num w:numId="19">
    <w:abstractNumId w:val="6"/>
  </w:num>
  <w:num w:numId="20">
    <w:abstractNumId w:val="16"/>
  </w:num>
  <w:num w:numId="21">
    <w:abstractNumId w:val="20"/>
  </w:num>
  <w:num w:numId="22">
    <w:abstractNumId w:val="25"/>
  </w:num>
  <w:num w:numId="23">
    <w:abstractNumId w:val="28"/>
  </w:num>
  <w:num w:numId="24">
    <w:abstractNumId w:val="17"/>
  </w:num>
  <w:num w:numId="25">
    <w:abstractNumId w:val="13"/>
  </w:num>
  <w:num w:numId="26">
    <w:abstractNumId w:val="12"/>
  </w:num>
  <w:num w:numId="27">
    <w:abstractNumId w:val="7"/>
  </w:num>
  <w:num w:numId="28">
    <w:abstractNumId w:val="5"/>
  </w:num>
  <w:num w:numId="29">
    <w:abstractNumId w:val="2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D13"/>
    <w:rsid w:val="00024279"/>
    <w:rsid w:val="0004491B"/>
    <w:rsid w:val="00050E90"/>
    <w:rsid w:val="0005601D"/>
    <w:rsid w:val="00075237"/>
    <w:rsid w:val="00086F1F"/>
    <w:rsid w:val="000C3A35"/>
    <w:rsid w:val="000D47CD"/>
    <w:rsid w:val="000E5CFD"/>
    <w:rsid w:val="001040D7"/>
    <w:rsid w:val="00121D1B"/>
    <w:rsid w:val="0013201F"/>
    <w:rsid w:val="001428EB"/>
    <w:rsid w:val="00177078"/>
    <w:rsid w:val="001947B0"/>
    <w:rsid w:val="001B72EE"/>
    <w:rsid w:val="001D433D"/>
    <w:rsid w:val="00221D66"/>
    <w:rsid w:val="00283F8A"/>
    <w:rsid w:val="00287562"/>
    <w:rsid w:val="00295232"/>
    <w:rsid w:val="002C3447"/>
    <w:rsid w:val="002D0F95"/>
    <w:rsid w:val="002D240A"/>
    <w:rsid w:val="003212EC"/>
    <w:rsid w:val="00322E30"/>
    <w:rsid w:val="00341481"/>
    <w:rsid w:val="0035594A"/>
    <w:rsid w:val="003D0B70"/>
    <w:rsid w:val="003D5562"/>
    <w:rsid w:val="00441ECC"/>
    <w:rsid w:val="00455859"/>
    <w:rsid w:val="004B10CA"/>
    <w:rsid w:val="004E298B"/>
    <w:rsid w:val="00532940"/>
    <w:rsid w:val="00533537"/>
    <w:rsid w:val="00557629"/>
    <w:rsid w:val="0056705E"/>
    <w:rsid w:val="00567D13"/>
    <w:rsid w:val="00580349"/>
    <w:rsid w:val="005A28BC"/>
    <w:rsid w:val="005C10A6"/>
    <w:rsid w:val="005C4FE9"/>
    <w:rsid w:val="005F3FED"/>
    <w:rsid w:val="00613807"/>
    <w:rsid w:val="00626C24"/>
    <w:rsid w:val="006455EB"/>
    <w:rsid w:val="00713917"/>
    <w:rsid w:val="00721FF2"/>
    <w:rsid w:val="00723208"/>
    <w:rsid w:val="00754E67"/>
    <w:rsid w:val="00756F07"/>
    <w:rsid w:val="007A0698"/>
    <w:rsid w:val="007E6621"/>
    <w:rsid w:val="007F132C"/>
    <w:rsid w:val="0084685B"/>
    <w:rsid w:val="00847492"/>
    <w:rsid w:val="00864F0E"/>
    <w:rsid w:val="00867048"/>
    <w:rsid w:val="008B674A"/>
    <w:rsid w:val="00922787"/>
    <w:rsid w:val="009327EF"/>
    <w:rsid w:val="009654C3"/>
    <w:rsid w:val="009B5B24"/>
    <w:rsid w:val="009B6B03"/>
    <w:rsid w:val="009D1B24"/>
    <w:rsid w:val="00A01D87"/>
    <w:rsid w:val="00A01F3B"/>
    <w:rsid w:val="00A023DB"/>
    <w:rsid w:val="00A85995"/>
    <w:rsid w:val="00A9176F"/>
    <w:rsid w:val="00A97B10"/>
    <w:rsid w:val="00AC5756"/>
    <w:rsid w:val="00B50404"/>
    <w:rsid w:val="00B778BA"/>
    <w:rsid w:val="00B835FC"/>
    <w:rsid w:val="00BA119A"/>
    <w:rsid w:val="00BB6739"/>
    <w:rsid w:val="00C0550E"/>
    <w:rsid w:val="00C53F7E"/>
    <w:rsid w:val="00C95714"/>
    <w:rsid w:val="00C97897"/>
    <w:rsid w:val="00CC4E5E"/>
    <w:rsid w:val="00CD12C6"/>
    <w:rsid w:val="00CD6D8D"/>
    <w:rsid w:val="00CE2BD5"/>
    <w:rsid w:val="00D1300B"/>
    <w:rsid w:val="00D2078C"/>
    <w:rsid w:val="00D97281"/>
    <w:rsid w:val="00DC1839"/>
    <w:rsid w:val="00E141C8"/>
    <w:rsid w:val="00E25868"/>
    <w:rsid w:val="00E607F5"/>
    <w:rsid w:val="00E86FF6"/>
    <w:rsid w:val="00EA5321"/>
    <w:rsid w:val="00ED64C6"/>
    <w:rsid w:val="00ED695A"/>
    <w:rsid w:val="00ED6B80"/>
    <w:rsid w:val="00EE6E49"/>
    <w:rsid w:val="00EF4EC9"/>
    <w:rsid w:val="00F0236B"/>
    <w:rsid w:val="00F244C2"/>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styleId="Strong">
    <w:name w:val="Strong"/>
    <w:basedOn w:val="DefaultParagraphFont"/>
    <w:qFormat/>
    <w:rsid w:val="00922787"/>
    <w:rPr>
      <w:b/>
      <w:bCs/>
    </w:rPr>
  </w:style>
  <w:style w:type="paragraph" w:styleId="ListParagraph">
    <w:name w:val="List Paragraph"/>
    <w:basedOn w:val="Normal"/>
    <w:uiPriority w:val="34"/>
    <w:qFormat/>
    <w:rsid w:val="008B674A"/>
    <w:pPr>
      <w:ind w:left="720"/>
      <w:contextualSpacing/>
    </w:pPr>
  </w:style>
  <w:style w:type="paragraph" w:styleId="BodyText">
    <w:name w:val="Body Text"/>
    <w:basedOn w:val="Normal"/>
    <w:link w:val="BodyTextChar"/>
    <w:rsid w:val="00D2078C"/>
    <w:pPr>
      <w:spacing w:after="120"/>
    </w:pPr>
  </w:style>
  <w:style w:type="character" w:customStyle="1" w:styleId="BodyTextChar">
    <w:name w:val="Body Text Char"/>
    <w:basedOn w:val="DefaultParagraphFont"/>
    <w:link w:val="BodyText"/>
    <w:rsid w:val="00D2078C"/>
    <w:rPr>
      <w:sz w:val="24"/>
      <w:lang w:val="en-US" w:eastAsia="en-US"/>
    </w:rPr>
  </w:style>
  <w:style w:type="paragraph" w:styleId="NoSpacing">
    <w:name w:val="No Spacing"/>
    <w:uiPriority w:val="1"/>
    <w:qFormat/>
    <w:rsid w:val="00D2078C"/>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styleId="Strong">
    <w:name w:val="Strong"/>
    <w:basedOn w:val="DefaultParagraphFont"/>
    <w:qFormat/>
    <w:rsid w:val="00922787"/>
    <w:rPr>
      <w:b/>
      <w:bCs/>
    </w:rPr>
  </w:style>
  <w:style w:type="paragraph" w:styleId="ListParagraph">
    <w:name w:val="List Paragraph"/>
    <w:basedOn w:val="Normal"/>
    <w:uiPriority w:val="34"/>
    <w:qFormat/>
    <w:rsid w:val="008B674A"/>
    <w:pPr>
      <w:ind w:left="720"/>
      <w:contextualSpacing/>
    </w:pPr>
  </w:style>
  <w:style w:type="paragraph" w:styleId="BodyText">
    <w:name w:val="Body Text"/>
    <w:basedOn w:val="Normal"/>
    <w:link w:val="BodyTextChar"/>
    <w:rsid w:val="00D2078C"/>
    <w:pPr>
      <w:spacing w:after="120"/>
    </w:pPr>
  </w:style>
  <w:style w:type="character" w:customStyle="1" w:styleId="BodyTextChar">
    <w:name w:val="Body Text Char"/>
    <w:basedOn w:val="DefaultParagraphFont"/>
    <w:link w:val="BodyText"/>
    <w:rsid w:val="00D2078C"/>
    <w:rPr>
      <w:sz w:val="24"/>
      <w:lang w:val="en-US" w:eastAsia="en-US"/>
    </w:rPr>
  </w:style>
  <w:style w:type="paragraph" w:styleId="NoSpacing">
    <w:name w:val="No Spacing"/>
    <w:uiPriority w:val="1"/>
    <w:qFormat/>
    <w:rsid w:val="00D2078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lleen.brad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OI0Y6G3R\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346289-F23D-4153-AB9E-EB75C6F95805}"/>
</file>

<file path=customXml/itemProps2.xml><?xml version="1.0" encoding="utf-8"?>
<ds:datastoreItem xmlns:ds="http://schemas.openxmlformats.org/officeDocument/2006/customXml" ds:itemID="{F41BA0A2-E710-4432-9974-B024E984FEB4}"/>
</file>

<file path=customXml/itemProps3.xml><?xml version="1.0" encoding="utf-8"?>
<ds:datastoreItem xmlns:ds="http://schemas.openxmlformats.org/officeDocument/2006/customXml" ds:itemID="{E4BFA280-73F7-4367-BAC5-ACE0C0908B2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40</TotalTime>
  <Pages>5</Pages>
  <Words>1453</Words>
  <Characters>9024</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10457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cbrady</dc:creator>
  <cp:lastModifiedBy>Windows User</cp:lastModifiedBy>
  <cp:revision>3</cp:revision>
  <cp:lastPrinted>2012-01-11T18:51:00Z</cp:lastPrinted>
  <dcterms:created xsi:type="dcterms:W3CDTF">2012-01-08T14:24:00Z</dcterms:created>
  <dcterms:modified xsi:type="dcterms:W3CDTF">2012-01-11T18:51:00Z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9919200</vt:r8>
  </property>
</Properties>
</file>